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26" w:rsidRDefault="00EA15BF" w:rsidP="00002994">
      <w:pPr>
        <w:rPr>
          <w:noProof/>
        </w:rPr>
      </w:pPr>
      <w:r>
        <w:rPr>
          <w:noProof/>
        </w:rPr>
        <w:br/>
      </w:r>
      <w:r w:rsidR="00002994">
        <w:rPr>
          <w:noProof/>
        </w:rPr>
        <w:t xml:space="preserve">It is difficult to overstate the importance of </w:t>
      </w:r>
      <w:r w:rsidR="00002994" w:rsidRPr="00002994">
        <w:rPr>
          <w:i/>
          <w:noProof/>
        </w:rPr>
        <w:t>Tree</w:t>
      </w:r>
      <w:r w:rsidR="00002994">
        <w:rPr>
          <w:noProof/>
        </w:rPr>
        <w:t xml:space="preserve"> structures in engineering. </w:t>
      </w:r>
      <w:r w:rsidR="00714826">
        <w:rPr>
          <w:noProof/>
        </w:rPr>
        <w:t>The t</w:t>
      </w:r>
      <w:r w:rsidR="00002994">
        <w:rPr>
          <w:noProof/>
        </w:rPr>
        <w:t>wo examples appear</w:t>
      </w:r>
      <w:r w:rsidR="00714826">
        <w:rPr>
          <w:noProof/>
        </w:rPr>
        <w:t xml:space="preserve">ing </w:t>
      </w:r>
      <w:r w:rsidR="00002994">
        <w:rPr>
          <w:noProof/>
        </w:rPr>
        <w:t>bel</w:t>
      </w:r>
      <w:r w:rsidR="00714826">
        <w:rPr>
          <w:noProof/>
        </w:rPr>
        <w:t>ow support the following terminology and graphical criteria,</w:t>
      </w:r>
    </w:p>
    <w:p w:rsidR="00714826" w:rsidRDefault="00714826" w:rsidP="0071482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Data appear in circles</w:t>
      </w:r>
      <w:r w:rsidR="00C67D65">
        <w:rPr>
          <w:noProof/>
        </w:rPr>
        <w:t xml:space="preserve"> or squares </w:t>
      </w:r>
      <w:r>
        <w:rPr>
          <w:noProof/>
        </w:rPr>
        <w:t xml:space="preserve">called </w:t>
      </w:r>
      <w:r w:rsidRPr="00714826">
        <w:rPr>
          <w:i/>
          <w:noProof/>
        </w:rPr>
        <w:t>nodes</w:t>
      </w:r>
    </w:p>
    <w:p w:rsidR="00714826" w:rsidRDefault="00714826" w:rsidP="0071482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The </w:t>
      </w:r>
      <w:r w:rsidRPr="00714826">
        <w:rPr>
          <w:i/>
          <w:noProof/>
        </w:rPr>
        <w:t>root</w:t>
      </w:r>
      <w:r>
        <w:rPr>
          <w:noProof/>
        </w:rPr>
        <w:t xml:space="preserve"> node is placed at the top</w:t>
      </w:r>
    </w:p>
    <w:p w:rsidR="00714826" w:rsidRDefault="00714826" w:rsidP="0071482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The </w:t>
      </w:r>
      <w:r w:rsidRPr="00714826">
        <w:rPr>
          <w:i/>
          <w:noProof/>
        </w:rPr>
        <w:t>parent-child</w:t>
      </w:r>
      <w:r>
        <w:rPr>
          <w:noProof/>
        </w:rPr>
        <w:t xml:space="preserve"> relationship is depicted by a line segment</w:t>
      </w:r>
    </w:p>
    <w:p w:rsidR="00714826" w:rsidRDefault="00714826" w:rsidP="0071482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Each </w:t>
      </w:r>
      <w:r w:rsidRPr="00714826">
        <w:rPr>
          <w:i/>
          <w:noProof/>
        </w:rPr>
        <w:t>child</w:t>
      </w:r>
      <w:r>
        <w:rPr>
          <w:noProof/>
        </w:rPr>
        <w:t xml:space="preserve"> has only one parent</w:t>
      </w:r>
    </w:p>
    <w:p w:rsidR="00002994" w:rsidRDefault="00714826" w:rsidP="00050D7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A </w:t>
      </w:r>
      <w:r w:rsidRPr="00714826">
        <w:rPr>
          <w:i/>
          <w:noProof/>
        </w:rPr>
        <w:t>leaf</w:t>
      </w:r>
      <w:r>
        <w:rPr>
          <w:noProof/>
        </w:rPr>
        <w:t xml:space="preserve"> node is one without a child</w:t>
      </w:r>
    </w:p>
    <w:p w:rsidR="006C2EFB" w:rsidRDefault="006C2EFB" w:rsidP="00050D7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An </w:t>
      </w:r>
      <w:r w:rsidRPr="006C2EFB">
        <w:rPr>
          <w:i/>
          <w:noProof/>
        </w:rPr>
        <w:t>inner</w:t>
      </w:r>
      <w:r>
        <w:rPr>
          <w:noProof/>
        </w:rPr>
        <w:t xml:space="preserve"> node has at least one child</w:t>
      </w:r>
    </w:p>
    <w:p w:rsidR="00002994" w:rsidRDefault="00714826" w:rsidP="00C204C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A </w:t>
      </w:r>
      <w:r w:rsidRPr="003E582D">
        <w:rPr>
          <w:i/>
          <w:noProof/>
        </w:rPr>
        <w:t>binary tree</w:t>
      </w:r>
      <w:r>
        <w:rPr>
          <w:noProof/>
        </w:rPr>
        <w:t xml:space="preserve"> (below, right) is a tree that has, at most, two children</w:t>
      </w:r>
    </w:p>
    <w:p w:rsidR="00EA15BF" w:rsidRDefault="00EA15BF" w:rsidP="00C204C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Each </w:t>
      </w:r>
      <w:r w:rsidRPr="00EA15BF">
        <w:rPr>
          <w:i/>
          <w:noProof/>
        </w:rPr>
        <w:t>inner</w:t>
      </w:r>
      <w:r>
        <w:rPr>
          <w:noProof/>
        </w:rPr>
        <w:t xml:space="preserve"> node can be considered as the root of its own </w:t>
      </w:r>
      <w:r w:rsidRPr="00EA15BF">
        <w:rPr>
          <w:i/>
          <w:noProof/>
        </w:rPr>
        <w:t>subtree</w:t>
      </w:r>
      <w:r>
        <w:rPr>
          <w:noProof/>
        </w:rPr>
        <w:t>.</w:t>
      </w:r>
    </w:p>
    <w:p w:rsidR="00002994" w:rsidRDefault="00002994" w:rsidP="008C5ECF">
      <w:pPr>
        <w:tabs>
          <w:tab w:val="left" w:pos="5835"/>
        </w:tabs>
        <w:spacing w:line="240" w:lineRule="auto"/>
        <w:rPr>
          <w:rFonts w:ascii="Courier New" w:hAnsi="Courier New" w:cs="Courier New"/>
          <w:noProof/>
        </w:rPr>
      </w:pPr>
    </w:p>
    <w:p w:rsidR="00002994" w:rsidRDefault="00002994" w:rsidP="008C5ECF">
      <w:pPr>
        <w:tabs>
          <w:tab w:val="left" w:pos="5835"/>
        </w:tabs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330950" cy="28511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5BF" w:rsidRDefault="003E582D" w:rsidP="003E582D">
      <w:r>
        <w:rPr>
          <w:noProof/>
        </w:rPr>
        <w:t xml:space="preserve">This introduction focuses on </w:t>
      </w:r>
      <w:r w:rsidR="00EA15BF">
        <w:rPr>
          <w:noProof/>
        </w:rPr>
        <w:t xml:space="preserve">the tree’s </w:t>
      </w:r>
      <w:r>
        <w:rPr>
          <w:noProof/>
        </w:rPr>
        <w:t xml:space="preserve">implementation </w:t>
      </w:r>
      <w:r>
        <w:rPr>
          <w:noProof/>
        </w:rPr>
        <w:t>as a</w:t>
      </w:r>
      <w:r>
        <w:rPr>
          <w:noProof/>
        </w:rPr>
        <w:t xml:space="preserve"> </w:t>
      </w:r>
      <w:r w:rsidR="006C2EFB">
        <w:rPr>
          <w:i/>
          <w:noProof/>
        </w:rPr>
        <w:t>b</w:t>
      </w:r>
      <w:r w:rsidRPr="003E582D">
        <w:rPr>
          <w:i/>
          <w:noProof/>
        </w:rPr>
        <w:t xml:space="preserve">inary </w:t>
      </w:r>
      <w:r w:rsidR="006C2EFB">
        <w:rPr>
          <w:i/>
          <w:noProof/>
        </w:rPr>
        <w:t>e</w:t>
      </w:r>
      <w:r w:rsidRPr="003E582D">
        <w:rPr>
          <w:i/>
          <w:noProof/>
        </w:rPr>
        <w:t xml:space="preserve">xpression </w:t>
      </w:r>
      <w:r w:rsidR="006C2EFB">
        <w:rPr>
          <w:i/>
          <w:noProof/>
        </w:rPr>
        <w:t>t</w:t>
      </w:r>
      <w:r w:rsidRPr="003E582D">
        <w:rPr>
          <w:i/>
          <w:noProof/>
        </w:rPr>
        <w:t>ree</w:t>
      </w:r>
      <w:r>
        <w:rPr>
          <w:noProof/>
        </w:rPr>
        <w:t xml:space="preserve"> </w:t>
      </w:r>
      <w:r w:rsidR="00E5343E">
        <w:rPr>
          <w:noProof/>
        </w:rPr>
        <w:t xml:space="preserve">(BET) </w:t>
      </w:r>
      <w:r>
        <w:rPr>
          <w:noProof/>
        </w:rPr>
        <w:t xml:space="preserve">in support </w:t>
      </w:r>
      <w:r w:rsidR="00EA15BF">
        <w:rPr>
          <w:noProof/>
        </w:rPr>
        <w:t>of</w:t>
      </w:r>
      <w:r>
        <w:rPr>
          <w:noProof/>
        </w:rPr>
        <w:t xml:space="preserve"> our RPN Calculator Project.</w:t>
      </w:r>
      <w:r w:rsidR="00EA15BF">
        <w:rPr>
          <w:noProof/>
        </w:rPr>
        <w:t xml:space="preserve"> </w:t>
      </w:r>
      <w:r w:rsidR="006C2EFB">
        <w:t xml:space="preserve">A </w:t>
      </w:r>
      <w:r w:rsidR="00E5343E">
        <w:t>BET</w:t>
      </w:r>
      <w:r w:rsidR="006C2EFB">
        <w:t xml:space="preserve"> is a graphical representation of an arithmetic expression in which the </w:t>
      </w:r>
      <w:r w:rsidR="006C2EFB" w:rsidRPr="006C2EFB">
        <w:rPr>
          <w:i/>
        </w:rPr>
        <w:t>inner</w:t>
      </w:r>
      <w:r w:rsidR="006C2EFB">
        <w:t xml:space="preserve"> nodes hold operators and the </w:t>
      </w:r>
      <w:r w:rsidR="006C2EFB" w:rsidRPr="006C2EFB">
        <w:rPr>
          <w:i/>
        </w:rPr>
        <w:t>leaf</w:t>
      </w:r>
      <w:r w:rsidR="006C2EFB">
        <w:t xml:space="preserve"> nodes hold operands</w:t>
      </w:r>
      <w:r w:rsidR="00E5343E">
        <w:t xml:space="preserve">. </w:t>
      </w:r>
    </w:p>
    <w:p w:rsidR="00EA15BF" w:rsidRDefault="00EA15BF" w:rsidP="003E582D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A00E47" wp14:editId="055096DC">
            <wp:simplePos x="0" y="0"/>
            <wp:positionH relativeFrom="margin">
              <wp:align>right</wp:align>
            </wp:positionH>
            <wp:positionV relativeFrom="paragraph">
              <wp:posOffset>5954</wp:posOffset>
            </wp:positionV>
            <wp:extent cx="727202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43E">
        <w:t xml:space="preserve">The </w:t>
      </w:r>
      <w:r>
        <w:t>BET for</w:t>
      </w:r>
      <w:r w:rsidR="006C2EFB">
        <w:t xml:space="preserve"> </w:t>
      </w:r>
      <m:oMath>
        <m:r>
          <w:rPr>
            <w:rFonts w:ascii="Cambria Math" w:hAnsi="Cambria Math"/>
          </w:rPr>
          <m:t>3+(5-9)×2</m:t>
        </m:r>
      </m:oMath>
      <w:r>
        <w:rPr>
          <w:rFonts w:eastAsiaTheme="minorEastAsia"/>
        </w:rPr>
        <w:t xml:space="preserve"> appears to the right. This BET has four leaf nodes and three inner nodes.</w:t>
      </w:r>
    </w:p>
    <w:p w:rsidR="00372A78" w:rsidRDefault="00EA15BF" w:rsidP="003E582D">
      <w:pPr>
        <w:rPr>
          <w:rFonts w:eastAsiaTheme="minorEastAsia"/>
        </w:rPr>
      </w:pPr>
      <w:r>
        <w:rPr>
          <w:rFonts w:eastAsiaTheme="minorEastAsia"/>
        </w:rPr>
        <w:t xml:space="preserve">Notice immediately that a BET does not include brackets as the order of operator precedence is accounted for in the way one </w:t>
      </w:r>
      <w:r w:rsidRPr="00EA15BF">
        <w:rPr>
          <w:rFonts w:eastAsiaTheme="minorEastAsia"/>
          <w:i/>
        </w:rPr>
        <w:t>traverses</w:t>
      </w:r>
      <w:r>
        <w:rPr>
          <w:rFonts w:eastAsiaTheme="minorEastAsia"/>
        </w:rPr>
        <w:t xml:space="preserve"> (</w:t>
      </w:r>
      <w:r>
        <w:rPr>
          <w:rFonts w:eastAsiaTheme="minorEastAsia"/>
        </w:rPr>
        <w:t>evaluates</w:t>
      </w:r>
      <w:r>
        <w:rPr>
          <w:rFonts w:eastAsiaTheme="minorEastAsia"/>
        </w:rPr>
        <w:t>) the tree.</w:t>
      </w:r>
      <w:r w:rsidR="00372A78">
        <w:rPr>
          <w:rFonts w:eastAsiaTheme="minorEastAsia"/>
        </w:rPr>
        <w:t xml:space="preserve"> </w:t>
      </w:r>
    </w:p>
    <w:p w:rsidR="009A731E" w:rsidRDefault="009A731E" w:rsidP="003E582D">
      <w:pPr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03B30154" wp14:editId="0546B322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914400" cy="6915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5BF" w:rsidRDefault="00372A78" w:rsidP="003E582D">
      <w:pPr>
        <w:rPr>
          <w:rFonts w:eastAsiaTheme="minorEastAsia"/>
        </w:rPr>
      </w:pPr>
      <w:r>
        <w:rPr>
          <w:rFonts w:eastAsiaTheme="minorEastAsia"/>
        </w:rPr>
        <w:t>To prepare for a discussion of traversal options</w:t>
      </w:r>
      <w:r w:rsidR="009A731E">
        <w:rPr>
          <w:rFonts w:eastAsiaTheme="minorEastAsia"/>
        </w:rPr>
        <w:t>,</w:t>
      </w:r>
      <w:r>
        <w:rPr>
          <w:rFonts w:eastAsiaTheme="minorEastAsia"/>
        </w:rPr>
        <w:t xml:space="preserve"> consider the </w:t>
      </w:r>
      <w:r w:rsidR="009A731E">
        <w:rPr>
          <w:rFonts w:eastAsiaTheme="minorEastAsia"/>
        </w:rPr>
        <w:t xml:space="preserve">generic </w:t>
      </w:r>
      <w:r>
        <w:rPr>
          <w:rFonts w:eastAsiaTheme="minorEastAsia"/>
        </w:rPr>
        <w:t xml:space="preserve">BET </w:t>
      </w:r>
      <w:r w:rsidR="009A731E">
        <w:rPr>
          <w:rFonts w:eastAsiaTheme="minorEastAsia"/>
        </w:rPr>
        <w:t>structure to the right</w:t>
      </w:r>
      <w:r>
        <w:rPr>
          <w:rFonts w:eastAsiaTheme="minorEastAsia"/>
        </w:rPr>
        <w:t xml:space="preserve">. This BET has a root node, </w:t>
      </w:r>
      <w:r w:rsidRPr="00372A78">
        <w:rPr>
          <w:rFonts w:ascii="Trebuchet MS" w:eastAsiaTheme="minorEastAsia" w:hAnsi="Trebuchet MS"/>
          <w:b/>
        </w:rPr>
        <w:t>r</w:t>
      </w:r>
      <w:r>
        <w:rPr>
          <w:rFonts w:eastAsiaTheme="minorEastAsia"/>
        </w:rPr>
        <w:t xml:space="preserve">, a left child, </w:t>
      </w:r>
      <w:r w:rsidRPr="00372A78">
        <w:rPr>
          <w:rFonts w:ascii="Trebuchet MS" w:eastAsiaTheme="minorEastAsia" w:hAnsi="Trebuchet MS"/>
          <w:b/>
        </w:rPr>
        <w:t>L</w:t>
      </w:r>
      <w:r>
        <w:rPr>
          <w:rFonts w:eastAsiaTheme="minorEastAsia"/>
        </w:rPr>
        <w:t xml:space="preserve">, and a right child, </w:t>
      </w:r>
      <w:r w:rsidRPr="00372A78">
        <w:rPr>
          <w:rFonts w:ascii="Trebuchet MS" w:eastAsiaTheme="minorEastAsia" w:hAnsi="Trebuchet MS"/>
          <w:b/>
        </w:rPr>
        <w:t>R</w:t>
      </w:r>
      <w:r>
        <w:rPr>
          <w:rFonts w:eastAsiaTheme="minorEastAsia"/>
        </w:rPr>
        <w:t>.</w:t>
      </w:r>
      <w:r w:rsidR="00704571">
        <w:rPr>
          <w:rFonts w:eastAsiaTheme="minorEastAsia"/>
        </w:rPr>
        <w:t xml:space="preserve"> </w:t>
      </w:r>
      <w:r>
        <w:rPr>
          <w:rFonts w:eastAsiaTheme="minorEastAsia"/>
        </w:rPr>
        <w:t>There are three conventional ways to traverse a BET. These are,</w:t>
      </w:r>
    </w:p>
    <w:p w:rsidR="00372A78" w:rsidRDefault="00372A78" w:rsidP="00372A78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704571">
        <w:rPr>
          <w:rFonts w:eastAsiaTheme="minorEastAsia"/>
          <w:b/>
        </w:rPr>
        <w:t>Pre</w:t>
      </w:r>
      <w:r>
        <w:rPr>
          <w:rFonts w:eastAsiaTheme="minorEastAsia"/>
        </w:rPr>
        <w:t>order</w:t>
      </w:r>
      <w:r w:rsidR="00704571">
        <w:rPr>
          <w:rFonts w:eastAsiaTheme="minorEastAsia"/>
        </w:rPr>
        <w:t xml:space="preserve">: the root is visited first, followed by the left child and right child, </w:t>
      </w:r>
      <w:proofErr w:type="spellStart"/>
      <w:r w:rsidR="00704571" w:rsidRPr="00704571">
        <w:rPr>
          <w:rFonts w:ascii="Trebuchet MS" w:eastAsiaTheme="minorEastAsia" w:hAnsi="Trebuchet MS"/>
          <w:b/>
        </w:rPr>
        <w:t>rLR</w:t>
      </w:r>
      <w:proofErr w:type="spellEnd"/>
    </w:p>
    <w:p w:rsidR="00372A78" w:rsidRDefault="00372A78" w:rsidP="00372A78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 w:rsidRPr="00704571">
        <w:rPr>
          <w:rFonts w:eastAsiaTheme="minorEastAsia"/>
          <w:b/>
        </w:rPr>
        <w:t>In</w:t>
      </w:r>
      <w:r>
        <w:rPr>
          <w:rFonts w:eastAsiaTheme="minorEastAsia"/>
        </w:rPr>
        <w:t>order</w:t>
      </w:r>
      <w:proofErr w:type="spellEnd"/>
      <w:r w:rsidR="00704571">
        <w:rPr>
          <w:rFonts w:eastAsiaTheme="minorEastAsia"/>
        </w:rPr>
        <w:t xml:space="preserve">: </w:t>
      </w:r>
      <w:r w:rsidR="00704571">
        <w:rPr>
          <w:rFonts w:eastAsiaTheme="minorEastAsia"/>
        </w:rPr>
        <w:t xml:space="preserve">the </w:t>
      </w:r>
      <w:r w:rsidR="00704571">
        <w:rPr>
          <w:rFonts w:eastAsiaTheme="minorEastAsia"/>
        </w:rPr>
        <w:t xml:space="preserve">left child </w:t>
      </w:r>
      <w:r w:rsidR="00704571">
        <w:rPr>
          <w:rFonts w:eastAsiaTheme="minorEastAsia"/>
        </w:rPr>
        <w:t xml:space="preserve">is visited first, followed by the </w:t>
      </w:r>
      <w:r w:rsidR="00704571">
        <w:rPr>
          <w:rFonts w:eastAsiaTheme="minorEastAsia"/>
        </w:rPr>
        <w:t>root</w:t>
      </w:r>
      <w:r w:rsidR="009A731E">
        <w:rPr>
          <w:rFonts w:eastAsiaTheme="minorEastAsia"/>
        </w:rPr>
        <w:t xml:space="preserve"> and right child,</w:t>
      </w:r>
      <w:r w:rsidR="00704571">
        <w:rPr>
          <w:rFonts w:eastAsiaTheme="minorEastAsia"/>
        </w:rPr>
        <w:t xml:space="preserve"> </w:t>
      </w:r>
      <w:proofErr w:type="spellStart"/>
      <w:r w:rsidR="00704571" w:rsidRPr="00704571">
        <w:rPr>
          <w:rFonts w:ascii="Trebuchet MS" w:eastAsiaTheme="minorEastAsia" w:hAnsi="Trebuchet MS"/>
          <w:b/>
        </w:rPr>
        <w:t>LrR</w:t>
      </w:r>
      <w:proofErr w:type="spellEnd"/>
    </w:p>
    <w:p w:rsidR="00372A78" w:rsidRPr="00704571" w:rsidRDefault="00372A78" w:rsidP="00372A78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 w:rsidRPr="00704571">
        <w:rPr>
          <w:rFonts w:eastAsiaTheme="minorEastAsia"/>
          <w:b/>
        </w:rPr>
        <w:t>Post</w:t>
      </w:r>
      <w:r>
        <w:rPr>
          <w:rFonts w:eastAsiaTheme="minorEastAsia"/>
        </w:rPr>
        <w:t>Order</w:t>
      </w:r>
      <w:proofErr w:type="spellEnd"/>
      <w:r w:rsidR="00704571">
        <w:rPr>
          <w:rFonts w:eastAsiaTheme="minorEastAsia"/>
        </w:rPr>
        <w:t>: the left child is visited first, followed by the right child</w:t>
      </w:r>
      <w:r w:rsidR="00704571">
        <w:rPr>
          <w:rFonts w:eastAsiaTheme="minorEastAsia"/>
        </w:rPr>
        <w:t xml:space="preserve"> and root</w:t>
      </w:r>
      <w:r w:rsidR="009A731E">
        <w:rPr>
          <w:rFonts w:eastAsiaTheme="minorEastAsia"/>
        </w:rPr>
        <w:t>,</w:t>
      </w:r>
      <w:r w:rsidR="00704571">
        <w:rPr>
          <w:rFonts w:eastAsiaTheme="minorEastAsia"/>
        </w:rPr>
        <w:t xml:space="preserve"> </w:t>
      </w:r>
      <w:proofErr w:type="spellStart"/>
      <w:r w:rsidR="00704571" w:rsidRPr="00704571">
        <w:rPr>
          <w:rFonts w:ascii="Trebuchet MS" w:eastAsiaTheme="minorEastAsia" w:hAnsi="Trebuchet MS"/>
          <w:b/>
        </w:rPr>
        <w:t>LRr</w:t>
      </w:r>
      <w:proofErr w:type="spellEnd"/>
    </w:p>
    <w:p w:rsidR="00704571" w:rsidRPr="006633D8" w:rsidRDefault="00704571" w:rsidP="00704571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</w:rPr>
        <w:lastRenderedPageBreak/>
        <w:br/>
      </w:r>
      <w:r w:rsidR="00A23F7B">
        <w:rPr>
          <w:rFonts w:eastAsiaTheme="minorEastAsia"/>
          <w:b/>
          <w:sz w:val="28"/>
          <w:szCs w:val="28"/>
        </w:rPr>
        <w:t>Exercise</w:t>
      </w:r>
      <w:bookmarkStart w:id="0" w:name="_GoBack"/>
      <w:bookmarkEnd w:id="0"/>
    </w:p>
    <w:p w:rsidR="006633D8" w:rsidRDefault="006633D8" w:rsidP="00704571">
      <w:pPr>
        <w:rPr>
          <w:rFonts w:eastAsiaTheme="minorEastAsia"/>
        </w:rPr>
      </w:pPr>
      <w:r>
        <w:rPr>
          <w:rFonts w:eastAsiaTheme="minorEastAsia"/>
        </w:rPr>
        <w:t>For each row below, complete the missing three entries.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2405"/>
        <w:gridCol w:w="2417"/>
        <w:gridCol w:w="2746"/>
      </w:tblGrid>
      <w:tr w:rsidR="006633D8" w:rsidRPr="00A5212B" w:rsidTr="00A23F7B">
        <w:tc>
          <w:tcPr>
            <w:tcW w:w="2495" w:type="dxa"/>
            <w:shd w:val="clear" w:color="auto" w:fill="CCFFFF"/>
            <w:vAlign w:val="center"/>
          </w:tcPr>
          <w:p w:rsidR="006633D8" w:rsidRPr="00A5212B" w:rsidRDefault="006633D8" w:rsidP="006633D8">
            <w:pPr>
              <w:jc w:val="center"/>
              <w:rPr>
                <w:rFonts w:eastAsiaTheme="minorEastAsia"/>
                <w:b/>
              </w:rPr>
            </w:pPr>
            <w:r w:rsidRPr="00A5212B">
              <w:rPr>
                <w:rFonts w:eastAsiaTheme="minorEastAsia"/>
                <w:b/>
              </w:rPr>
              <w:t>Preorder</w:t>
            </w:r>
          </w:p>
        </w:tc>
        <w:tc>
          <w:tcPr>
            <w:tcW w:w="2495" w:type="dxa"/>
            <w:shd w:val="clear" w:color="auto" w:fill="CCFFFF"/>
            <w:vAlign w:val="center"/>
          </w:tcPr>
          <w:p w:rsidR="006633D8" w:rsidRPr="00A5212B" w:rsidRDefault="006633D8" w:rsidP="006633D8">
            <w:pPr>
              <w:jc w:val="center"/>
              <w:rPr>
                <w:rFonts w:eastAsiaTheme="minorEastAsia"/>
                <w:b/>
              </w:rPr>
            </w:pPr>
            <w:proofErr w:type="spellStart"/>
            <w:r w:rsidRPr="00A5212B">
              <w:rPr>
                <w:rFonts w:eastAsiaTheme="minorEastAsia"/>
                <w:b/>
              </w:rPr>
              <w:t>Inorder</w:t>
            </w:r>
            <w:proofErr w:type="spellEnd"/>
          </w:p>
        </w:tc>
        <w:tc>
          <w:tcPr>
            <w:tcW w:w="2495" w:type="dxa"/>
            <w:shd w:val="clear" w:color="auto" w:fill="CCFFFF"/>
            <w:vAlign w:val="center"/>
          </w:tcPr>
          <w:p w:rsidR="006633D8" w:rsidRPr="00A5212B" w:rsidRDefault="006633D8" w:rsidP="006633D8">
            <w:pPr>
              <w:jc w:val="center"/>
              <w:rPr>
                <w:rFonts w:eastAsiaTheme="minorEastAsia"/>
                <w:b/>
              </w:rPr>
            </w:pPr>
            <w:proofErr w:type="spellStart"/>
            <w:r w:rsidRPr="00A5212B">
              <w:rPr>
                <w:rFonts w:eastAsiaTheme="minorEastAsia"/>
                <w:b/>
              </w:rPr>
              <w:t>Postorder</w:t>
            </w:r>
            <w:proofErr w:type="spellEnd"/>
          </w:p>
        </w:tc>
        <w:tc>
          <w:tcPr>
            <w:tcW w:w="2495" w:type="dxa"/>
            <w:shd w:val="clear" w:color="auto" w:fill="CCFFFF"/>
            <w:vAlign w:val="center"/>
          </w:tcPr>
          <w:p w:rsidR="006633D8" w:rsidRPr="00A5212B" w:rsidRDefault="006633D8" w:rsidP="006633D8">
            <w:pPr>
              <w:jc w:val="center"/>
              <w:rPr>
                <w:rFonts w:eastAsiaTheme="minorEastAsia"/>
                <w:b/>
              </w:rPr>
            </w:pPr>
            <w:r w:rsidRPr="00A5212B">
              <w:rPr>
                <w:rFonts w:eastAsiaTheme="minorEastAsia"/>
                <w:b/>
              </w:rPr>
              <w:t xml:space="preserve">Binary </w:t>
            </w:r>
            <w:r w:rsidR="00C67D65" w:rsidRPr="00A5212B">
              <w:rPr>
                <w:rFonts w:eastAsiaTheme="minorEastAsia"/>
                <w:b/>
              </w:rPr>
              <w:t>(</w:t>
            </w:r>
            <w:r w:rsidRPr="00A5212B">
              <w:rPr>
                <w:rFonts w:eastAsiaTheme="minorEastAsia"/>
                <w:b/>
              </w:rPr>
              <w:t>Expression</w:t>
            </w:r>
            <w:r w:rsidR="00C67D65" w:rsidRPr="00A5212B">
              <w:rPr>
                <w:rFonts w:eastAsiaTheme="minorEastAsia"/>
                <w:b/>
              </w:rPr>
              <w:t>)</w:t>
            </w:r>
            <w:r w:rsidRPr="00A5212B">
              <w:rPr>
                <w:rFonts w:eastAsiaTheme="minorEastAsia"/>
                <w:b/>
              </w:rPr>
              <w:t xml:space="preserve"> Tree</w:t>
            </w:r>
          </w:p>
        </w:tc>
      </w:tr>
      <w:tr w:rsidR="006633D8" w:rsidTr="00A5212B">
        <w:trPr>
          <w:trHeight w:hRule="exact" w:val="2160"/>
        </w:trPr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C67D65" w:rsidP="006633D8">
            <w:pPr>
              <w:jc w:val="center"/>
              <w:rPr>
                <w:rFonts w:eastAsiaTheme="minorEastAsia"/>
              </w:rPr>
            </w:pPr>
            <w:r>
              <w:object w:dxaOrig="4110" w:dyaOrig="4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99pt;height:108pt" o:ole="">
                  <v:imagedata r:id="rId11" o:title=""/>
                </v:shape>
                <o:OLEObject Type="Embed" ProgID="PBrush" ShapeID="_x0000_i1073" DrawAspect="Content" ObjectID="_1802935040" r:id="rId12"/>
              </w:object>
            </w:r>
          </w:p>
        </w:tc>
      </w:tr>
      <w:tr w:rsidR="006633D8" w:rsidTr="00A5212B">
        <w:trPr>
          <w:trHeight w:hRule="exact" w:val="2160"/>
        </w:trPr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C67D65" w:rsidP="006633D8">
            <w:pPr>
              <w:jc w:val="center"/>
              <w:rPr>
                <w:rFonts w:eastAsiaTheme="minorEastAsia"/>
              </w:rPr>
            </w:pPr>
            <w:r>
              <w:object w:dxaOrig="3330" w:dyaOrig="3090">
                <v:shape id="_x0000_i1074" type="#_x0000_t75" style="width:108.5pt;height:100.5pt" o:ole="">
                  <v:imagedata r:id="rId13" o:title=""/>
                </v:shape>
                <o:OLEObject Type="Embed" ProgID="PBrush" ShapeID="_x0000_i1074" DrawAspect="Content" ObjectID="_1802935041" r:id="rId14"/>
              </w:object>
            </w:r>
          </w:p>
        </w:tc>
      </w:tr>
      <w:tr w:rsidR="006633D8" w:rsidTr="00A5212B">
        <w:trPr>
          <w:trHeight w:hRule="exact" w:val="2160"/>
        </w:trPr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A5212B" w:rsidP="006633D8">
            <w:pPr>
              <w:jc w:val="center"/>
              <w:rPr>
                <w:rFonts w:eastAsiaTheme="minorEastAsia"/>
              </w:rPr>
            </w:pPr>
            <w:r>
              <w:object w:dxaOrig="6420" w:dyaOrig="5475">
                <v:shape id="_x0000_i1077" type="#_x0000_t75" style="width:126.5pt;height:108pt" o:ole="">
                  <v:imagedata r:id="rId15" o:title=""/>
                </v:shape>
                <o:OLEObject Type="Embed" ProgID="PBrush" ShapeID="_x0000_i1077" DrawAspect="Content" ObjectID="_1802935042" r:id="rId16"/>
              </w:object>
            </w:r>
          </w:p>
        </w:tc>
      </w:tr>
      <w:tr w:rsidR="006633D8" w:rsidTr="00A5212B">
        <w:trPr>
          <w:trHeight w:hRule="exact" w:val="2160"/>
        </w:trPr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A5212B" w:rsidP="00A5212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 4+2*7/</m:t>
                </m:r>
              </m:oMath>
            </m:oMathPara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</w:tr>
      <w:tr w:rsidR="006633D8" w:rsidTr="00A5212B">
        <w:trPr>
          <w:trHeight w:hRule="exact" w:val="2160"/>
        </w:trPr>
        <w:tc>
          <w:tcPr>
            <w:tcW w:w="2495" w:type="dxa"/>
            <w:vAlign w:val="center"/>
          </w:tcPr>
          <w:p w:rsidR="006633D8" w:rsidRDefault="00A5212B" w:rsidP="00A5212B">
            <w:pPr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--×6^y2×5y4</m:t>
                </m:r>
              </m:oMath>
            </m:oMathPara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  <w:tc>
          <w:tcPr>
            <w:tcW w:w="2495" w:type="dxa"/>
            <w:vAlign w:val="center"/>
          </w:tcPr>
          <w:p w:rsidR="006633D8" w:rsidRDefault="006633D8" w:rsidP="006633D8">
            <w:pPr>
              <w:jc w:val="center"/>
              <w:rPr>
                <w:rFonts w:eastAsiaTheme="minorEastAsia"/>
              </w:rPr>
            </w:pPr>
          </w:p>
        </w:tc>
      </w:tr>
    </w:tbl>
    <w:p w:rsidR="00EA15BF" w:rsidRPr="008C5ECF" w:rsidRDefault="00EA15BF" w:rsidP="00A23F7B"/>
    <w:sectPr w:rsidR="00EA15BF" w:rsidRPr="008C5ECF" w:rsidSect="001F562F">
      <w:headerReference w:type="default" r:id="rId17"/>
      <w:footerReference w:type="default" r:id="rId18"/>
      <w:type w:val="continuous"/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25" w:rsidRDefault="007A0125" w:rsidP="00733F82">
      <w:pPr>
        <w:spacing w:after="0" w:line="240" w:lineRule="auto"/>
      </w:pPr>
      <w:r>
        <w:separator/>
      </w:r>
    </w:p>
  </w:endnote>
  <w:endnote w:type="continuationSeparator" w:id="0">
    <w:p w:rsidR="007A0125" w:rsidRDefault="007A0125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Default="008C5ECF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25" w:rsidRDefault="007A0125" w:rsidP="00733F82">
      <w:pPr>
        <w:spacing w:after="0" w:line="240" w:lineRule="auto"/>
      </w:pPr>
      <w:r>
        <w:separator/>
      </w:r>
    </w:p>
  </w:footnote>
  <w:footnote w:type="continuationSeparator" w:id="0">
    <w:p w:rsidR="007A0125" w:rsidRDefault="007A0125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Pr="00C20617" w:rsidRDefault="008C5ECF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C5ECF" w:rsidRPr="00733F82" w:rsidRDefault="00674B03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 xml:space="preserve">RPN Calculator: </w:t>
    </w:r>
    <w:r w:rsidR="00372A78">
      <w:rPr>
        <w:rFonts w:ascii="Arial" w:hAnsi="Arial" w:cs="Arial"/>
        <w:b/>
        <w:smallCaps/>
        <w:sz w:val="32"/>
        <w:szCs w:val="32"/>
      </w:rPr>
      <w:t xml:space="preserve">Binary </w:t>
    </w:r>
    <w:r>
      <w:rPr>
        <w:rFonts w:ascii="Arial" w:hAnsi="Arial" w:cs="Arial"/>
        <w:b/>
        <w:smallCaps/>
        <w:sz w:val="32"/>
        <w:szCs w:val="32"/>
      </w:rPr>
      <w:t>Expression Trees</w:t>
    </w:r>
  </w:p>
  <w:p w:rsidR="008C5ECF" w:rsidRPr="00E54363" w:rsidRDefault="008C5ECF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ICS3</w:t>
    </w:r>
    <w:r w:rsidRPr="00733F82">
      <w:t>U</w:t>
    </w:r>
    <w:r>
      <w:t>-E</w:t>
    </w:r>
    <w:r w:rsidRPr="00733F82">
      <w:t xml:space="preserve">: </w:t>
    </w:r>
    <w:r>
      <w:t>AVR Foundations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4327"/>
    <w:multiLevelType w:val="hybridMultilevel"/>
    <w:tmpl w:val="F544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7A6F"/>
    <w:multiLevelType w:val="hybridMultilevel"/>
    <w:tmpl w:val="9BB0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2994"/>
    <w:rsid w:val="00007589"/>
    <w:rsid w:val="00011890"/>
    <w:rsid w:val="00025F3F"/>
    <w:rsid w:val="0009659D"/>
    <w:rsid w:val="000A2E23"/>
    <w:rsid w:val="000B2D8A"/>
    <w:rsid w:val="000D286E"/>
    <w:rsid w:val="00102C65"/>
    <w:rsid w:val="00110D5F"/>
    <w:rsid w:val="001242ED"/>
    <w:rsid w:val="00155128"/>
    <w:rsid w:val="00166212"/>
    <w:rsid w:val="00173CA6"/>
    <w:rsid w:val="001843C4"/>
    <w:rsid w:val="001947D3"/>
    <w:rsid w:val="001A50B7"/>
    <w:rsid w:val="001C26D8"/>
    <w:rsid w:val="001C441B"/>
    <w:rsid w:val="001F562F"/>
    <w:rsid w:val="002746C2"/>
    <w:rsid w:val="002C5C45"/>
    <w:rsid w:val="002D0172"/>
    <w:rsid w:val="00321F67"/>
    <w:rsid w:val="00324E78"/>
    <w:rsid w:val="00327E01"/>
    <w:rsid w:val="00371D03"/>
    <w:rsid w:val="00372A78"/>
    <w:rsid w:val="003826D5"/>
    <w:rsid w:val="00391110"/>
    <w:rsid w:val="003A61C5"/>
    <w:rsid w:val="003B3B5D"/>
    <w:rsid w:val="003C2F4C"/>
    <w:rsid w:val="003E582D"/>
    <w:rsid w:val="003F1B64"/>
    <w:rsid w:val="00436D71"/>
    <w:rsid w:val="004520B3"/>
    <w:rsid w:val="004549DC"/>
    <w:rsid w:val="004B611B"/>
    <w:rsid w:val="004D2AD7"/>
    <w:rsid w:val="004D7A00"/>
    <w:rsid w:val="0050572C"/>
    <w:rsid w:val="00526946"/>
    <w:rsid w:val="00532FE4"/>
    <w:rsid w:val="00536195"/>
    <w:rsid w:val="00571618"/>
    <w:rsid w:val="00582BD9"/>
    <w:rsid w:val="005902CE"/>
    <w:rsid w:val="00596D10"/>
    <w:rsid w:val="005A05AE"/>
    <w:rsid w:val="005C0F8E"/>
    <w:rsid w:val="005E5C97"/>
    <w:rsid w:val="0061383B"/>
    <w:rsid w:val="00613ADC"/>
    <w:rsid w:val="006231AA"/>
    <w:rsid w:val="0065083D"/>
    <w:rsid w:val="0066079B"/>
    <w:rsid w:val="006633D8"/>
    <w:rsid w:val="006677BA"/>
    <w:rsid w:val="00670A9E"/>
    <w:rsid w:val="00674B03"/>
    <w:rsid w:val="00690905"/>
    <w:rsid w:val="006A6CA3"/>
    <w:rsid w:val="006C2EFB"/>
    <w:rsid w:val="006D1DFC"/>
    <w:rsid w:val="006D7F42"/>
    <w:rsid w:val="006E2256"/>
    <w:rsid w:val="007021B3"/>
    <w:rsid w:val="00704571"/>
    <w:rsid w:val="00714826"/>
    <w:rsid w:val="00720F26"/>
    <w:rsid w:val="00723BE7"/>
    <w:rsid w:val="00733F82"/>
    <w:rsid w:val="00764BE5"/>
    <w:rsid w:val="0078436F"/>
    <w:rsid w:val="007A0125"/>
    <w:rsid w:val="007B2C07"/>
    <w:rsid w:val="007B3B78"/>
    <w:rsid w:val="007B4A5D"/>
    <w:rsid w:val="007D7322"/>
    <w:rsid w:val="00817A63"/>
    <w:rsid w:val="00847229"/>
    <w:rsid w:val="0088793C"/>
    <w:rsid w:val="008B107D"/>
    <w:rsid w:val="008C5ECF"/>
    <w:rsid w:val="008C6F9C"/>
    <w:rsid w:val="008E572F"/>
    <w:rsid w:val="00914D14"/>
    <w:rsid w:val="00922A17"/>
    <w:rsid w:val="0092737E"/>
    <w:rsid w:val="00936876"/>
    <w:rsid w:val="00946979"/>
    <w:rsid w:val="009520F4"/>
    <w:rsid w:val="00960196"/>
    <w:rsid w:val="009A2C5E"/>
    <w:rsid w:val="009A731E"/>
    <w:rsid w:val="009C2E7E"/>
    <w:rsid w:val="009D2DA4"/>
    <w:rsid w:val="009E3B69"/>
    <w:rsid w:val="009E417E"/>
    <w:rsid w:val="009F0E85"/>
    <w:rsid w:val="00A23F7B"/>
    <w:rsid w:val="00A50AA1"/>
    <w:rsid w:val="00A5212B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77AA1"/>
    <w:rsid w:val="00B93583"/>
    <w:rsid w:val="00BF7BBB"/>
    <w:rsid w:val="00C009B6"/>
    <w:rsid w:val="00C67D65"/>
    <w:rsid w:val="00C925E2"/>
    <w:rsid w:val="00CB2AB9"/>
    <w:rsid w:val="00CD3609"/>
    <w:rsid w:val="00CE04BC"/>
    <w:rsid w:val="00D0485F"/>
    <w:rsid w:val="00D124B0"/>
    <w:rsid w:val="00D40522"/>
    <w:rsid w:val="00D41616"/>
    <w:rsid w:val="00D44134"/>
    <w:rsid w:val="00D50F88"/>
    <w:rsid w:val="00D7383B"/>
    <w:rsid w:val="00D85BD9"/>
    <w:rsid w:val="00DB4D19"/>
    <w:rsid w:val="00DE2298"/>
    <w:rsid w:val="00DE65B7"/>
    <w:rsid w:val="00E2650B"/>
    <w:rsid w:val="00E32F32"/>
    <w:rsid w:val="00E4254C"/>
    <w:rsid w:val="00E44D39"/>
    <w:rsid w:val="00E5343E"/>
    <w:rsid w:val="00E54363"/>
    <w:rsid w:val="00E563D6"/>
    <w:rsid w:val="00E6298D"/>
    <w:rsid w:val="00E630F1"/>
    <w:rsid w:val="00E70C53"/>
    <w:rsid w:val="00EA15BF"/>
    <w:rsid w:val="00EE5AD6"/>
    <w:rsid w:val="00F63409"/>
    <w:rsid w:val="00F82B45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699C8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4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E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86B7-E995-491E-BDAA-1659BF29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8</cp:revision>
  <cp:lastPrinted>2025-03-05T12:42:00Z</cp:lastPrinted>
  <dcterms:created xsi:type="dcterms:W3CDTF">2025-03-08T13:36:00Z</dcterms:created>
  <dcterms:modified xsi:type="dcterms:W3CDTF">2025-03-08T15:31:00Z</dcterms:modified>
</cp:coreProperties>
</file>