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942" w:rsidRDefault="00C22942" w:rsidP="00C22942">
      <w:r>
        <w:t>The PCB image of our ACES’ One-Wire Keypad appears below.  Voltage division is the principle behind recognition of its key presses.  From our first ACES course we learned that if R1 and R2 are two resistors in series</w:t>
      </w:r>
      <w:r w:rsidR="0031675F">
        <w:t>,</w:t>
      </w:r>
      <w:r>
        <w:t xml:space="preserve"> spanning VCC and GND, the voltage, V, between the two can be expressed as,</w:t>
      </w:r>
    </w:p>
    <w:p w:rsidR="009E3AE4" w:rsidRDefault="00C22942" w:rsidP="00C22942">
      <w:pPr>
        <w:tabs>
          <w:tab w:val="center" w:pos="4680"/>
          <w:tab w:val="right" w:pos="9540"/>
        </w:tabs>
        <w:rPr>
          <w:rFonts w:eastAsiaTheme="minorEastAsia"/>
        </w:rPr>
      </w:pPr>
      <w:r>
        <w:rPr>
          <w:rFonts w:eastAsiaTheme="minorEastAsia"/>
        </w:rPr>
        <w:tab/>
      </w:r>
      <m:oMath>
        <m:r>
          <m:rPr>
            <m:nor/>
          </m:rPr>
          <w:rPr>
            <w:rFonts w:ascii="Cambria Math" w:hAnsi="Cambria Math"/>
          </w:rPr>
          <m:t>V=VCC</m:t>
        </m:r>
        <m:d>
          <m:dPr>
            <m:ctrlPr>
              <w:rPr>
                <w:rFonts w:ascii="Cambria Math" w:hAnsi="Cambria Math"/>
                <w:i/>
              </w:rPr>
            </m:ctrlPr>
          </m:dPr>
          <m:e>
            <m:f>
              <m:fPr>
                <m:ctrlPr>
                  <w:rPr>
                    <w:rFonts w:ascii="Cambria Math" w:hAnsi="Cambria Math"/>
                    <w:i/>
                  </w:rPr>
                </m:ctrlPr>
              </m:fPr>
              <m:num>
                <m:r>
                  <m:rPr>
                    <m:nor/>
                  </m:rPr>
                  <w:rPr>
                    <w:rFonts w:ascii="Cambria Math" w:hAnsi="Cambria Math"/>
                  </w:rPr>
                  <m:t>R2</m:t>
                </m:r>
              </m:num>
              <m:den>
                <m:r>
                  <m:rPr>
                    <m:nor/>
                  </m:rPr>
                  <w:rPr>
                    <w:rFonts w:ascii="Cambria Math" w:hAnsi="Cambria Math"/>
                  </w:rPr>
                  <m:t>R1+R2</m:t>
                </m:r>
              </m:den>
            </m:f>
          </m:e>
        </m:d>
      </m:oMath>
      <w:r>
        <w:rPr>
          <w:rFonts w:eastAsiaTheme="minorEastAsia"/>
        </w:rPr>
        <w:tab/>
        <w:t>(1)</w:t>
      </w:r>
    </w:p>
    <w:p w:rsidR="005A779F" w:rsidRDefault="005A779F" w:rsidP="00C22942">
      <w:pPr>
        <w:tabs>
          <w:tab w:val="center" w:pos="4680"/>
          <w:tab w:val="right" w:pos="9540"/>
        </w:tabs>
        <w:rPr>
          <w:rFonts w:eastAsiaTheme="minorEastAsia"/>
        </w:rPr>
      </w:pPr>
      <w:r>
        <w:rPr>
          <w:rFonts w:eastAsiaTheme="minorEastAsia"/>
        </w:rPr>
        <w:t xml:space="preserve">The integer value, </w:t>
      </w:r>
      <w:proofErr w:type="spellStart"/>
      <w:r w:rsidRPr="005A779F">
        <w:rPr>
          <w:rFonts w:ascii="Courier New" w:eastAsiaTheme="minorEastAsia" w:hAnsi="Courier New" w:cs="Courier New"/>
        </w:rPr>
        <w:t>adc</w:t>
      </w:r>
      <w:proofErr w:type="spellEnd"/>
      <w:r>
        <w:rPr>
          <w:rFonts w:eastAsiaTheme="minorEastAsia"/>
        </w:rPr>
        <w:t xml:space="preserve">, returned by the ATmega328p’s 10-bit </w:t>
      </w:r>
      <w:proofErr w:type="spellStart"/>
      <w:r w:rsidRPr="005A779F">
        <w:rPr>
          <w:rFonts w:ascii="Courier New" w:eastAsiaTheme="minorEastAsia" w:hAnsi="Courier New" w:cs="Courier New"/>
        </w:rPr>
        <w:t>analogRead</w:t>
      </w:r>
      <w:proofErr w:type="spellEnd"/>
      <w:r w:rsidRPr="005A779F">
        <w:rPr>
          <w:rFonts w:ascii="Courier New" w:eastAsiaTheme="minorEastAsia" w:hAnsi="Courier New" w:cs="Courier New"/>
        </w:rPr>
        <w:t>(</w:t>
      </w:r>
      <w:r w:rsidR="00BF6E80">
        <w:rPr>
          <w:rFonts w:ascii="Courier New" w:eastAsiaTheme="minorEastAsia" w:hAnsi="Courier New" w:cs="Courier New"/>
        </w:rPr>
        <w:t>An</w:t>
      </w:r>
      <w:r w:rsidRPr="005A779F">
        <w:rPr>
          <w:rFonts w:ascii="Courier New" w:eastAsiaTheme="minorEastAsia" w:hAnsi="Courier New" w:cs="Courier New"/>
        </w:rPr>
        <w:t>)</w:t>
      </w:r>
      <w:r>
        <w:rPr>
          <w:rFonts w:eastAsiaTheme="minorEastAsia"/>
        </w:rPr>
        <w:t xml:space="preserve"> function can be expressed as,</w:t>
      </w:r>
    </w:p>
    <w:p w:rsidR="005A779F" w:rsidRDefault="005A779F" w:rsidP="005A779F">
      <w:pPr>
        <w:tabs>
          <w:tab w:val="center" w:pos="4680"/>
          <w:tab w:val="right" w:pos="9540"/>
        </w:tabs>
        <w:rPr>
          <w:rFonts w:eastAsiaTheme="minorEastAsia"/>
        </w:rPr>
      </w:pPr>
      <w:r>
        <w:rPr>
          <w:rFonts w:eastAsiaTheme="minorEastAsia"/>
        </w:rPr>
        <w:tab/>
      </w:r>
      <w:proofErr w:type="spellStart"/>
      <m:oMath>
        <m:r>
          <m:rPr>
            <m:nor/>
          </m:rPr>
          <w:rPr>
            <w:rFonts w:ascii="Cambria Math" w:hAnsi="Cambria Math"/>
          </w:rPr>
          <m:t>adc</m:t>
        </m:r>
        <w:proofErr w:type="spellEnd"/>
        <m:r>
          <m:rPr>
            <m:nor/>
          </m:rPr>
          <w:rPr>
            <w:rFonts w:ascii="Cambria Math" w:hAnsi="Cambria Math"/>
          </w:rPr>
          <m:t>=V ×</m:t>
        </m:r>
        <m:d>
          <m:dPr>
            <m:ctrlPr>
              <w:rPr>
                <w:rFonts w:ascii="Cambria Math" w:hAnsi="Cambria Math"/>
                <w:i/>
              </w:rPr>
            </m:ctrlPr>
          </m:dPr>
          <m:e>
            <m:f>
              <m:fPr>
                <m:ctrlPr>
                  <w:rPr>
                    <w:rFonts w:ascii="Cambria Math" w:hAnsi="Cambria Math"/>
                    <w:i/>
                  </w:rPr>
                </m:ctrlPr>
              </m:fPr>
              <m:num>
                <m:r>
                  <m:rPr>
                    <m:nor/>
                  </m:rPr>
                  <w:rPr>
                    <w:rFonts w:ascii="Cambria Math" w:hAnsi="Cambria Math"/>
                  </w:rPr>
                  <m:t>1023</m:t>
                </m:r>
              </m:num>
              <m:den>
                <m:r>
                  <m:rPr>
                    <m:nor/>
                  </m:rPr>
                  <w:rPr>
                    <w:rFonts w:ascii="Cambria Math" w:hAnsi="Cambria Math"/>
                  </w:rPr>
                  <m:t>VREF</m:t>
                </m:r>
              </m:den>
            </m:f>
          </m:e>
        </m:d>
      </m:oMath>
      <w:r>
        <w:rPr>
          <w:rFonts w:eastAsiaTheme="minorEastAsia"/>
        </w:rPr>
        <w:tab/>
        <w:t>(2)</w:t>
      </w:r>
    </w:p>
    <w:p w:rsidR="005A779F" w:rsidRDefault="005A779F" w:rsidP="00C22942">
      <w:pPr>
        <w:tabs>
          <w:tab w:val="center" w:pos="4680"/>
          <w:tab w:val="right" w:pos="9540"/>
        </w:tabs>
        <w:rPr>
          <w:rFonts w:eastAsiaTheme="minorEastAsia"/>
        </w:rPr>
      </w:pPr>
      <w:r>
        <w:rPr>
          <w:rFonts w:eastAsiaTheme="minorEastAsia"/>
        </w:rPr>
        <w:t xml:space="preserve">where VREF is 5V </w:t>
      </w:r>
      <w:r w:rsidR="00BF6E80">
        <w:rPr>
          <w:rFonts w:eastAsiaTheme="minorEastAsia"/>
        </w:rPr>
        <w:t>by default.</w:t>
      </w:r>
    </w:p>
    <w:tbl>
      <w:tblPr>
        <w:tblStyle w:val="TableGrid"/>
        <w:tblW w:w="0" w:type="auto"/>
        <w:shd w:val="clear" w:color="auto" w:fill="D9D9D9" w:themeFill="background1" w:themeFillShade="D9"/>
        <w:tblLook w:val="04A0" w:firstRow="1" w:lastRow="0" w:firstColumn="1" w:lastColumn="0" w:noHBand="0" w:noVBand="1"/>
      </w:tblPr>
      <w:tblGrid>
        <w:gridCol w:w="6696"/>
        <w:gridCol w:w="2834"/>
      </w:tblGrid>
      <w:tr w:rsidR="00C30C13" w:rsidTr="00C30C13">
        <w:tc>
          <w:tcPr>
            <w:tcW w:w="4765" w:type="dxa"/>
            <w:shd w:val="clear" w:color="auto" w:fill="D9D9D9" w:themeFill="background1" w:themeFillShade="D9"/>
          </w:tcPr>
          <w:p w:rsidR="00C30C13" w:rsidRDefault="00C30C13" w:rsidP="00C22942">
            <w:pPr>
              <w:tabs>
                <w:tab w:val="center" w:pos="4680"/>
                <w:tab w:val="right" w:pos="9540"/>
              </w:tabs>
              <w:rPr>
                <w:rFonts w:eastAsiaTheme="minorEastAsia"/>
              </w:rPr>
            </w:pPr>
            <w:r>
              <w:rPr>
                <w:noProof/>
              </w:rPr>
              <w:drawing>
                <wp:inline distT="0" distB="0" distL="0" distR="0" wp14:anchorId="3BCA7C4B" wp14:editId="620F2C3A">
                  <wp:extent cx="4114800" cy="408718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ESOneWireKeypad.png"/>
                          <pic:cNvPicPr/>
                        </pic:nvPicPr>
                        <pic:blipFill>
                          <a:blip r:embed="rId7">
                            <a:extLst>
                              <a:ext uri="{28A0092B-C50C-407E-A947-70E740481C1C}">
                                <a14:useLocalDpi xmlns:a14="http://schemas.microsoft.com/office/drawing/2010/main" val="0"/>
                              </a:ext>
                            </a:extLst>
                          </a:blip>
                          <a:stretch>
                            <a:fillRect/>
                          </a:stretch>
                        </pic:blipFill>
                        <pic:spPr>
                          <a:xfrm>
                            <a:off x="0" y="0"/>
                            <a:ext cx="4114800" cy="4087184"/>
                          </a:xfrm>
                          <a:prstGeom prst="rect">
                            <a:avLst/>
                          </a:prstGeom>
                        </pic:spPr>
                      </pic:pic>
                    </a:graphicData>
                  </a:graphic>
                </wp:inline>
              </w:drawing>
            </w:r>
          </w:p>
        </w:tc>
        <w:tc>
          <w:tcPr>
            <w:tcW w:w="4765" w:type="dxa"/>
            <w:shd w:val="clear" w:color="auto" w:fill="D9D9D9" w:themeFill="background1" w:themeFillShade="D9"/>
          </w:tcPr>
          <w:p w:rsidR="00C30C13" w:rsidRDefault="00C30C13" w:rsidP="00C30C13">
            <w:pPr>
              <w:tabs>
                <w:tab w:val="center" w:pos="4680"/>
                <w:tab w:val="right" w:pos="9540"/>
              </w:tabs>
              <w:jc w:val="center"/>
            </w:pPr>
          </w:p>
          <w:p w:rsidR="00C30C13" w:rsidRDefault="00C30C13" w:rsidP="00C30C13">
            <w:pPr>
              <w:tabs>
                <w:tab w:val="center" w:pos="4680"/>
                <w:tab w:val="right" w:pos="9540"/>
              </w:tabs>
              <w:jc w:val="center"/>
            </w:pPr>
            <w:r>
              <w:object w:dxaOrig="1650" w:dyaOrig="28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82.5pt;height:140.25pt" o:ole="">
                  <v:imagedata r:id="rId8" o:title=""/>
                </v:shape>
                <o:OLEObject Type="Embed" ProgID="PBrush" ShapeID="_x0000_i1058" DrawAspect="Content" ObjectID="_1798802436" r:id="rId9"/>
              </w:object>
            </w:r>
          </w:p>
          <w:p w:rsidR="00C30C13" w:rsidRDefault="00C30C13" w:rsidP="00C30C13">
            <w:pPr>
              <w:tabs>
                <w:tab w:val="center" w:pos="4680"/>
                <w:tab w:val="right" w:pos="9540"/>
              </w:tabs>
              <w:jc w:val="center"/>
            </w:pPr>
          </w:p>
          <w:p w:rsidR="00C30C13" w:rsidRDefault="00C30C13" w:rsidP="00C30C13">
            <w:pPr>
              <w:tabs>
                <w:tab w:val="center" w:pos="4680"/>
                <w:tab w:val="right" w:pos="9540"/>
              </w:tabs>
              <w:jc w:val="center"/>
              <w:rPr>
                <w:rFonts w:eastAsiaTheme="minorEastAsia"/>
              </w:rPr>
            </w:pPr>
            <w:r>
              <w:object w:dxaOrig="1500" w:dyaOrig="3045">
                <v:shape id="_x0000_i1055" type="#_x0000_t75" style="width:75pt;height:152.25pt" o:ole="">
                  <v:imagedata r:id="rId10" o:title=""/>
                </v:shape>
                <o:OLEObject Type="Embed" ProgID="PBrush" ShapeID="_x0000_i1055" DrawAspect="Content" ObjectID="_1798802437" r:id="rId11"/>
              </w:object>
            </w:r>
          </w:p>
        </w:tc>
      </w:tr>
    </w:tbl>
    <w:p w:rsidR="00C22942" w:rsidRDefault="00C22942" w:rsidP="0031675F">
      <w:pPr>
        <w:jc w:val="center"/>
      </w:pPr>
    </w:p>
    <w:p w:rsidR="0031675F" w:rsidRDefault="0031675F" w:rsidP="0031675F">
      <w:r>
        <w:t>Assuming a VCC value of 5V, resistor values as s</w:t>
      </w:r>
      <w:r w:rsidR="00BF6E80">
        <w:t>hown above, determine the value</w:t>
      </w:r>
      <w:r>
        <w:t xml:space="preserve"> returned by an Arduino 10-bit </w:t>
      </w:r>
      <w:proofErr w:type="spellStart"/>
      <w:r w:rsidRPr="0031675F">
        <w:rPr>
          <w:rFonts w:ascii="Courier New" w:hAnsi="Courier New" w:cs="Courier New"/>
        </w:rPr>
        <w:t>analogRead</w:t>
      </w:r>
      <w:proofErr w:type="spellEnd"/>
      <w:r w:rsidRPr="0031675F">
        <w:rPr>
          <w:rFonts w:ascii="Courier New" w:hAnsi="Courier New" w:cs="Courier New"/>
        </w:rPr>
        <w:t>(</w:t>
      </w:r>
      <w:r w:rsidR="00BF6E80">
        <w:rPr>
          <w:rFonts w:ascii="Courier New" w:hAnsi="Courier New" w:cs="Courier New"/>
        </w:rPr>
        <w:t>An</w:t>
      </w:r>
      <w:r w:rsidRPr="0031675F">
        <w:rPr>
          <w:rFonts w:ascii="Courier New" w:hAnsi="Courier New" w:cs="Courier New"/>
        </w:rPr>
        <w:t>)</w:t>
      </w:r>
      <w:r>
        <w:t xml:space="preserve"> function when pressing each of the following</w:t>
      </w:r>
      <w:r w:rsidR="005A779F">
        <w:t xml:space="preserve"> using (1) </w:t>
      </w:r>
      <w:r w:rsidR="00BF6E80">
        <w:t>and (2) above.</w:t>
      </w:r>
    </w:p>
    <w:p w:rsidR="0031675F" w:rsidRDefault="0031675F" w:rsidP="0031675F">
      <w:r>
        <w:t>a)</w:t>
      </w:r>
      <w:r>
        <w:tab/>
        <w:t xml:space="preserve">the </w:t>
      </w:r>
      <w:r w:rsidR="00BF6E80" w:rsidRPr="00BF6E80">
        <w:rPr>
          <w:sz w:val="32"/>
          <w:szCs w:val="32"/>
        </w:rPr>
        <w:t>‘</w:t>
      </w:r>
      <w:r w:rsidR="00C30C13">
        <w:rPr>
          <w:sz w:val="32"/>
          <w:szCs w:val="32"/>
        </w:rPr>
        <w:t>-</w:t>
      </w:r>
      <w:r w:rsidR="00BF6E80" w:rsidRPr="00BF6E80">
        <w:rPr>
          <w:sz w:val="32"/>
          <w:szCs w:val="32"/>
        </w:rPr>
        <w:t>’</w:t>
      </w:r>
      <w:r>
        <w:t xml:space="preserve"> key</w:t>
      </w:r>
    </w:p>
    <w:p w:rsidR="00BF6E80" w:rsidRDefault="00BF6E80" w:rsidP="0031675F">
      <w:r>
        <w:br/>
      </w:r>
    </w:p>
    <w:p w:rsidR="0031675F" w:rsidRPr="00C22942" w:rsidRDefault="0031675F" w:rsidP="00C22942">
      <w:r>
        <w:t>b)</w:t>
      </w:r>
      <w:r>
        <w:tab/>
        <w:t xml:space="preserve">the </w:t>
      </w:r>
      <w:r w:rsidR="00C30C13">
        <w:rPr>
          <w:sz w:val="32"/>
          <w:szCs w:val="32"/>
        </w:rPr>
        <w:t>digit</w:t>
      </w:r>
      <w:r>
        <w:t xml:space="preserve"> key</w:t>
      </w:r>
      <w:r w:rsidR="00C30C13">
        <w:t xml:space="preserve"> next to your name</w:t>
      </w:r>
      <w:bookmarkStart w:id="0" w:name="_GoBack"/>
      <w:bookmarkEnd w:id="0"/>
    </w:p>
    <w:sectPr w:rsidR="0031675F" w:rsidRPr="00C22942" w:rsidSect="00BF6E80">
      <w:headerReference w:type="default" r:id="rId12"/>
      <w:pgSz w:w="12240" w:h="15840"/>
      <w:pgMar w:top="1170" w:right="126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741" w:rsidRDefault="009B5741" w:rsidP="00733F82">
      <w:pPr>
        <w:spacing w:after="0" w:line="240" w:lineRule="auto"/>
      </w:pPr>
      <w:r>
        <w:separator/>
      </w:r>
    </w:p>
  </w:endnote>
  <w:endnote w:type="continuationSeparator" w:id="0">
    <w:p w:rsidR="009B5741" w:rsidRDefault="009B5741" w:rsidP="00733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741" w:rsidRDefault="009B5741" w:rsidP="00733F82">
      <w:pPr>
        <w:spacing w:after="0" w:line="240" w:lineRule="auto"/>
      </w:pPr>
      <w:r>
        <w:separator/>
      </w:r>
    </w:p>
  </w:footnote>
  <w:footnote w:type="continuationSeparator" w:id="0">
    <w:p w:rsidR="009B5741" w:rsidRDefault="009B5741" w:rsidP="00733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A8" w:rsidRPr="00C20617" w:rsidRDefault="003369A8" w:rsidP="00BF6E80">
    <w:pPr>
      <w:pStyle w:val="Header"/>
      <w:pBdr>
        <w:top w:val="single" w:sz="4" w:space="1" w:color="auto" w:shadow="1"/>
        <w:left w:val="single" w:sz="4" w:space="4" w:color="auto" w:shadow="1"/>
        <w:bottom w:val="single" w:sz="4" w:space="0" w:color="auto" w:shadow="1"/>
        <w:right w:val="single" w:sz="4" w:space="4" w:color="auto" w:shadow="1"/>
      </w:pBdr>
      <w:shd w:val="clear" w:color="auto" w:fill="DEEAF6" w:themeFill="accent1" w:themeFillTint="33"/>
      <w:tabs>
        <w:tab w:val="clear" w:pos="9360"/>
        <w:tab w:val="right" w:pos="9540"/>
      </w:tabs>
      <w:rPr>
        <w:rFonts w:ascii="Book Antiqua" w:hAnsi="Book Antiqua"/>
        <w:sz w:val="28"/>
        <w:szCs w:val="28"/>
      </w:rPr>
    </w:pPr>
    <w:r w:rsidRPr="00733F82">
      <w:t>Royal St. George’s College</w:t>
    </w:r>
    <w:r w:rsidRPr="00C20617">
      <w:rPr>
        <w:rFonts w:ascii="Book Antiqua" w:hAnsi="Book Antiqua"/>
        <w:sz w:val="28"/>
        <w:szCs w:val="28"/>
      </w:rPr>
      <w:tab/>
    </w:r>
    <w:r>
      <w:rPr>
        <w:rFonts w:ascii="Book Antiqua" w:hAnsi="Book Antiqua"/>
        <w:sz w:val="28"/>
        <w:szCs w:val="28"/>
      </w:rPr>
      <w:tab/>
    </w:r>
    <w:r w:rsidRPr="00733F82">
      <w:t>Design Engineering Studio</w:t>
    </w:r>
  </w:p>
  <w:p w:rsidR="003369A8" w:rsidRPr="00387D57" w:rsidRDefault="003369A8" w:rsidP="00BF6E80">
    <w:pPr>
      <w:pStyle w:val="Header"/>
      <w:pBdr>
        <w:top w:val="single" w:sz="4" w:space="1" w:color="auto" w:shadow="1"/>
        <w:left w:val="single" w:sz="4" w:space="4" w:color="auto" w:shadow="1"/>
        <w:bottom w:val="single" w:sz="4" w:space="0" w:color="auto" w:shadow="1"/>
        <w:right w:val="single" w:sz="4" w:space="4" w:color="auto" w:shadow="1"/>
      </w:pBdr>
      <w:shd w:val="clear" w:color="auto" w:fill="DEEAF6" w:themeFill="accent1" w:themeFillTint="33"/>
      <w:tabs>
        <w:tab w:val="center" w:pos="5040"/>
      </w:tabs>
      <w:rPr>
        <w:rFonts w:ascii="Arial" w:hAnsi="Arial" w:cs="Arial"/>
        <w:b/>
        <w:i/>
        <w:smallCaps/>
        <w:sz w:val="32"/>
        <w:szCs w:val="32"/>
      </w:rPr>
    </w:pPr>
    <w:r>
      <w:rPr>
        <w:rFonts w:ascii="Book Antiqua" w:hAnsi="Book Antiqua"/>
      </w:rPr>
      <w:tab/>
    </w:r>
    <w:r w:rsidR="0031675F">
      <w:rPr>
        <w:rFonts w:ascii="Arial" w:hAnsi="Arial" w:cs="Arial"/>
        <w:b/>
        <w:sz w:val="32"/>
        <w:szCs w:val="32"/>
      </w:rPr>
      <w:t>ACES’ One-Wire Keypad: Voltage Division</w:t>
    </w:r>
  </w:p>
  <w:p w:rsidR="003369A8" w:rsidRPr="00C20617" w:rsidRDefault="003369A8" w:rsidP="00BF6E80">
    <w:pPr>
      <w:pStyle w:val="Header"/>
      <w:pBdr>
        <w:top w:val="single" w:sz="4" w:space="1" w:color="auto" w:shadow="1"/>
        <w:left w:val="single" w:sz="4" w:space="4" w:color="auto" w:shadow="1"/>
        <w:bottom w:val="single" w:sz="4" w:space="0" w:color="auto" w:shadow="1"/>
        <w:right w:val="single" w:sz="4" w:space="4" w:color="auto" w:shadow="1"/>
      </w:pBdr>
      <w:shd w:val="clear" w:color="auto" w:fill="DEEAF6" w:themeFill="accent1" w:themeFillTint="33"/>
      <w:tabs>
        <w:tab w:val="clear" w:pos="9360"/>
        <w:tab w:val="right" w:pos="9540"/>
        <w:tab w:val="right" w:pos="10080"/>
      </w:tabs>
      <w:rPr>
        <w:rFonts w:ascii="Book Antiqua" w:hAnsi="Book Antiqua"/>
      </w:rPr>
    </w:pPr>
    <w:r w:rsidRPr="00733F82">
      <w:t>Advanced Computer Engineering School</w:t>
    </w:r>
    <w:r>
      <w:rPr>
        <w:rFonts w:ascii="Book Antiqua" w:hAnsi="Book Antiqua"/>
      </w:rPr>
      <w:tab/>
    </w:r>
    <w:r>
      <w:rPr>
        <w:rFonts w:ascii="Book Antiqua" w:hAnsi="Book Antiqua"/>
      </w:rPr>
      <w:tab/>
    </w:r>
    <w:r w:rsidR="005A779F">
      <w:rPr>
        <w:rFonts w:ascii="Book Antiqua" w:hAnsi="Book Antiqua"/>
      </w:rPr>
      <w:t xml:space="preserve">ICS3U-E: </w:t>
    </w:r>
    <w:r w:rsidR="005A779F">
      <w:rPr>
        <w:rFonts w:ascii="Book Antiqua" w:hAnsi="Book Antiqua"/>
      </w:rPr>
      <w:fldChar w:fldCharType="begin"/>
    </w:r>
    <w:r w:rsidR="005A779F">
      <w:rPr>
        <w:rFonts w:ascii="Book Antiqua" w:hAnsi="Book Antiqua"/>
      </w:rPr>
      <w:instrText xml:space="preserve"> DATE \@ "dddd, MMMM d, yyyy" </w:instrText>
    </w:r>
    <w:r w:rsidR="005A779F">
      <w:rPr>
        <w:rFonts w:ascii="Book Antiqua" w:hAnsi="Book Antiqua"/>
      </w:rPr>
      <w:fldChar w:fldCharType="separate"/>
    </w:r>
    <w:r w:rsidR="00C30C13">
      <w:rPr>
        <w:rFonts w:ascii="Book Antiqua" w:hAnsi="Book Antiqua"/>
        <w:noProof/>
      </w:rPr>
      <w:t>Sunday, January 19, 2025</w:t>
    </w:r>
    <w:r w:rsidR="005A779F">
      <w:rPr>
        <w:rFonts w:ascii="Book Antiqua" w:hAnsi="Book Antiqua"/>
      </w:rPr>
      <w:fldChar w:fldCharType="end"/>
    </w:r>
  </w:p>
  <w:p w:rsidR="009E3AE4" w:rsidRDefault="009E3A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6F"/>
    <w:rsid w:val="00004F4B"/>
    <w:rsid w:val="00011890"/>
    <w:rsid w:val="00046028"/>
    <w:rsid w:val="00076DB4"/>
    <w:rsid w:val="000B0441"/>
    <w:rsid w:val="000B2D8A"/>
    <w:rsid w:val="00110D5F"/>
    <w:rsid w:val="00173F46"/>
    <w:rsid w:val="001947D3"/>
    <w:rsid w:val="001A50B7"/>
    <w:rsid w:val="001C26D8"/>
    <w:rsid w:val="001C441B"/>
    <w:rsid w:val="002204A2"/>
    <w:rsid w:val="00260315"/>
    <w:rsid w:val="002A3C58"/>
    <w:rsid w:val="002C5C45"/>
    <w:rsid w:val="002D0172"/>
    <w:rsid w:val="0031675F"/>
    <w:rsid w:val="00327E01"/>
    <w:rsid w:val="003369A8"/>
    <w:rsid w:val="00342F27"/>
    <w:rsid w:val="00387D57"/>
    <w:rsid w:val="003A48EC"/>
    <w:rsid w:val="003B3B5D"/>
    <w:rsid w:val="003B5F3C"/>
    <w:rsid w:val="00494D9A"/>
    <w:rsid w:val="005A779F"/>
    <w:rsid w:val="005E5C97"/>
    <w:rsid w:val="006402A5"/>
    <w:rsid w:val="006760E9"/>
    <w:rsid w:val="0069631A"/>
    <w:rsid w:val="007021B3"/>
    <w:rsid w:val="00733F82"/>
    <w:rsid w:val="00774C99"/>
    <w:rsid w:val="0078436F"/>
    <w:rsid w:val="00797FE5"/>
    <w:rsid w:val="007B4A5D"/>
    <w:rsid w:val="00813771"/>
    <w:rsid w:val="008354E3"/>
    <w:rsid w:val="008531C2"/>
    <w:rsid w:val="008C6F9C"/>
    <w:rsid w:val="00946979"/>
    <w:rsid w:val="009B0240"/>
    <w:rsid w:val="009B5741"/>
    <w:rsid w:val="009C2E7E"/>
    <w:rsid w:val="009E3AE4"/>
    <w:rsid w:val="009E417E"/>
    <w:rsid w:val="009F0E85"/>
    <w:rsid w:val="00A02FF3"/>
    <w:rsid w:val="00A608E7"/>
    <w:rsid w:val="00AD5E3A"/>
    <w:rsid w:val="00B0160C"/>
    <w:rsid w:val="00B13B0B"/>
    <w:rsid w:val="00B36AED"/>
    <w:rsid w:val="00B65A26"/>
    <w:rsid w:val="00BF6E80"/>
    <w:rsid w:val="00C22942"/>
    <w:rsid w:val="00C30C13"/>
    <w:rsid w:val="00CB2AB9"/>
    <w:rsid w:val="00CE04BC"/>
    <w:rsid w:val="00D0485F"/>
    <w:rsid w:val="00D124B0"/>
    <w:rsid w:val="00DB5F9F"/>
    <w:rsid w:val="00E140FC"/>
    <w:rsid w:val="00E2650B"/>
    <w:rsid w:val="00E77D25"/>
    <w:rsid w:val="00EF0EC4"/>
    <w:rsid w:val="00FE5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BA95B"/>
  <w15:chartTrackingRefBased/>
  <w15:docId w15:val="{A37ACE15-1D87-4D53-9145-A99C42CE7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942"/>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PreformattedChar">
    <w:name w:val="HTML Preformatted Char"/>
    <w:basedOn w:val="DefaultParagraphFont"/>
    <w:link w:val="HTMLPreformatted"/>
    <w:uiPriority w:val="99"/>
    <w:semiHidden/>
    <w:rsid w:val="0078436F"/>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784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LineNumber">
    <w:name w:val="line number"/>
    <w:basedOn w:val="DefaultParagraphFont"/>
    <w:uiPriority w:val="99"/>
    <w:semiHidden/>
    <w:unhideWhenUsed/>
    <w:rsid w:val="0078436F"/>
  </w:style>
  <w:style w:type="paragraph" w:styleId="Header">
    <w:name w:val="header"/>
    <w:basedOn w:val="Normal"/>
    <w:link w:val="HeaderChar"/>
    <w:unhideWhenUsed/>
    <w:rsid w:val="00733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F82"/>
  </w:style>
  <w:style w:type="paragraph" w:styleId="Footer">
    <w:name w:val="footer"/>
    <w:basedOn w:val="Normal"/>
    <w:link w:val="FooterChar"/>
    <w:uiPriority w:val="99"/>
    <w:unhideWhenUsed/>
    <w:rsid w:val="00733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F82"/>
  </w:style>
  <w:style w:type="table" w:styleId="TableGrid">
    <w:name w:val="Table Grid"/>
    <w:basedOn w:val="TableNormal"/>
    <w:uiPriority w:val="39"/>
    <w:rsid w:val="00A60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6F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F9C"/>
    <w:rPr>
      <w:rFonts w:ascii="Segoe UI" w:hAnsi="Segoe UI" w:cs="Segoe UI"/>
      <w:sz w:val="18"/>
      <w:szCs w:val="18"/>
    </w:rPr>
  </w:style>
  <w:style w:type="character" w:styleId="Hyperlink">
    <w:name w:val="Hyperlink"/>
    <w:basedOn w:val="DefaultParagraphFont"/>
    <w:uiPriority w:val="99"/>
    <w:unhideWhenUsed/>
    <w:rsid w:val="003B5F3C"/>
    <w:rPr>
      <w:color w:val="0563C1" w:themeColor="hyperlink"/>
      <w:u w:val="single"/>
    </w:rPr>
  </w:style>
  <w:style w:type="character" w:styleId="PlaceholderText">
    <w:name w:val="Placeholder Text"/>
    <w:basedOn w:val="DefaultParagraphFont"/>
    <w:uiPriority w:val="99"/>
    <w:semiHidden/>
    <w:rsid w:val="00C229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00268">
      <w:bodyDiv w:val="1"/>
      <w:marLeft w:val="0"/>
      <w:marRight w:val="0"/>
      <w:marTop w:val="0"/>
      <w:marBottom w:val="0"/>
      <w:divBdr>
        <w:top w:val="none" w:sz="0" w:space="0" w:color="auto"/>
        <w:left w:val="none" w:sz="0" w:space="0" w:color="auto"/>
        <w:bottom w:val="none" w:sz="0" w:space="0" w:color="auto"/>
        <w:right w:val="none" w:sz="0" w:space="0" w:color="auto"/>
      </w:divBdr>
    </w:div>
    <w:div w:id="600063024">
      <w:bodyDiv w:val="1"/>
      <w:marLeft w:val="0"/>
      <w:marRight w:val="0"/>
      <w:marTop w:val="0"/>
      <w:marBottom w:val="0"/>
      <w:divBdr>
        <w:top w:val="none" w:sz="0" w:space="0" w:color="auto"/>
        <w:left w:val="none" w:sz="0" w:space="0" w:color="auto"/>
        <w:bottom w:val="none" w:sz="0" w:space="0" w:color="auto"/>
        <w:right w:val="none" w:sz="0" w:space="0" w:color="auto"/>
      </w:divBdr>
    </w:div>
    <w:div w:id="602997985">
      <w:bodyDiv w:val="1"/>
      <w:marLeft w:val="0"/>
      <w:marRight w:val="0"/>
      <w:marTop w:val="0"/>
      <w:marBottom w:val="0"/>
      <w:divBdr>
        <w:top w:val="none" w:sz="0" w:space="0" w:color="auto"/>
        <w:left w:val="none" w:sz="0" w:space="0" w:color="auto"/>
        <w:bottom w:val="none" w:sz="0" w:space="0" w:color="auto"/>
        <w:right w:val="none" w:sz="0" w:space="0" w:color="auto"/>
      </w:divBdr>
    </w:div>
    <w:div w:id="785932833">
      <w:bodyDiv w:val="1"/>
      <w:marLeft w:val="0"/>
      <w:marRight w:val="0"/>
      <w:marTop w:val="0"/>
      <w:marBottom w:val="0"/>
      <w:divBdr>
        <w:top w:val="none" w:sz="0" w:space="0" w:color="auto"/>
        <w:left w:val="none" w:sz="0" w:space="0" w:color="auto"/>
        <w:bottom w:val="none" w:sz="0" w:space="0" w:color="auto"/>
        <w:right w:val="none" w:sz="0" w:space="0" w:color="auto"/>
      </w:divBdr>
    </w:div>
    <w:div w:id="1065839801">
      <w:bodyDiv w:val="1"/>
      <w:marLeft w:val="0"/>
      <w:marRight w:val="0"/>
      <w:marTop w:val="0"/>
      <w:marBottom w:val="0"/>
      <w:divBdr>
        <w:top w:val="none" w:sz="0" w:space="0" w:color="auto"/>
        <w:left w:val="none" w:sz="0" w:space="0" w:color="auto"/>
        <w:bottom w:val="none" w:sz="0" w:space="0" w:color="auto"/>
        <w:right w:val="none" w:sz="0" w:space="0" w:color="auto"/>
      </w:divBdr>
    </w:div>
    <w:div w:id="1163664964">
      <w:bodyDiv w:val="1"/>
      <w:marLeft w:val="0"/>
      <w:marRight w:val="0"/>
      <w:marTop w:val="0"/>
      <w:marBottom w:val="0"/>
      <w:divBdr>
        <w:top w:val="none" w:sz="0" w:space="0" w:color="auto"/>
        <w:left w:val="none" w:sz="0" w:space="0" w:color="auto"/>
        <w:bottom w:val="none" w:sz="0" w:space="0" w:color="auto"/>
        <w:right w:val="none" w:sz="0" w:space="0" w:color="auto"/>
      </w:divBdr>
    </w:div>
    <w:div w:id="1242181387">
      <w:bodyDiv w:val="1"/>
      <w:marLeft w:val="0"/>
      <w:marRight w:val="0"/>
      <w:marTop w:val="0"/>
      <w:marBottom w:val="0"/>
      <w:divBdr>
        <w:top w:val="none" w:sz="0" w:space="0" w:color="auto"/>
        <w:left w:val="none" w:sz="0" w:space="0" w:color="auto"/>
        <w:bottom w:val="none" w:sz="0" w:space="0" w:color="auto"/>
        <w:right w:val="none" w:sz="0" w:space="0" w:color="auto"/>
      </w:divBdr>
    </w:div>
    <w:div w:id="1474446040">
      <w:bodyDiv w:val="1"/>
      <w:marLeft w:val="0"/>
      <w:marRight w:val="0"/>
      <w:marTop w:val="0"/>
      <w:marBottom w:val="0"/>
      <w:divBdr>
        <w:top w:val="none" w:sz="0" w:space="0" w:color="auto"/>
        <w:left w:val="none" w:sz="0" w:space="0" w:color="auto"/>
        <w:bottom w:val="none" w:sz="0" w:space="0" w:color="auto"/>
        <w:right w:val="none" w:sz="0" w:space="0" w:color="auto"/>
      </w:divBdr>
    </w:div>
    <w:div w:id="1922830591">
      <w:bodyDiv w:val="1"/>
      <w:marLeft w:val="0"/>
      <w:marRight w:val="0"/>
      <w:marTop w:val="0"/>
      <w:marBottom w:val="0"/>
      <w:divBdr>
        <w:top w:val="none" w:sz="0" w:space="0" w:color="auto"/>
        <w:left w:val="none" w:sz="0" w:space="0" w:color="auto"/>
        <w:bottom w:val="none" w:sz="0" w:space="0" w:color="auto"/>
        <w:right w:val="none" w:sz="0" w:space="0" w:color="auto"/>
      </w:divBdr>
    </w:div>
    <w:div w:id="1998998074">
      <w:bodyDiv w:val="1"/>
      <w:marLeft w:val="0"/>
      <w:marRight w:val="0"/>
      <w:marTop w:val="0"/>
      <w:marBottom w:val="0"/>
      <w:divBdr>
        <w:top w:val="none" w:sz="0" w:space="0" w:color="auto"/>
        <w:left w:val="none" w:sz="0" w:space="0" w:color="auto"/>
        <w:bottom w:val="none" w:sz="0" w:space="0" w:color="auto"/>
        <w:right w:val="none" w:sz="0" w:space="0" w:color="auto"/>
      </w:divBdr>
    </w:div>
    <w:div w:id="203753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20688-52D9-4D73-A5B3-5E721305C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114</Words>
  <Characters>655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D'Arcy</dc:creator>
  <cp:keywords/>
  <dc:description/>
  <cp:lastModifiedBy>C. D'Arcy</cp:lastModifiedBy>
  <cp:revision>5</cp:revision>
  <cp:lastPrinted>2018-11-20T13:10:00Z</cp:lastPrinted>
  <dcterms:created xsi:type="dcterms:W3CDTF">2025-01-19T17:03:00Z</dcterms:created>
  <dcterms:modified xsi:type="dcterms:W3CDTF">2025-01-19T19:34:00Z</dcterms:modified>
</cp:coreProperties>
</file>