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99" w:rsidRDefault="009E4999" w:rsidP="009E4999">
      <w:pPr>
        <w:pStyle w:val="Heading2"/>
        <w:rPr>
          <w:rFonts w:ascii="Tahoma" w:hAnsi="Tahoma" w:cs="Tahoma"/>
        </w:rPr>
      </w:pPr>
    </w:p>
    <w:p w:rsidR="00811D06" w:rsidRPr="00A11FEC" w:rsidRDefault="000E4E10" w:rsidP="009E4999">
      <w:pPr>
        <w:pStyle w:val="Heading2"/>
        <w:rPr>
          <w:rFonts w:ascii="Trebuchet MS" w:hAnsi="Trebuchet MS"/>
        </w:rPr>
      </w:pPr>
      <w:r>
        <w:rPr>
          <w:rFonts w:ascii="Trebuchet MS" w:hAnsi="Trebuchet MS" w:cs="Tahoma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59690</wp:posOffset>
            </wp:positionV>
            <wp:extent cx="1428750" cy="952500"/>
            <wp:effectExtent l="19050" t="0" r="0" b="0"/>
            <wp:wrapSquare wrapText="bothSides"/>
            <wp:docPr id="1" name="Picture 0" descr="ACE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S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D85" w:rsidRPr="00A11FEC">
        <w:rPr>
          <w:rFonts w:ascii="Trebuchet MS" w:hAnsi="Trebuchet MS" w:cs="Tahoma"/>
        </w:rPr>
        <w:t>20</w:t>
      </w:r>
      <w:r w:rsidR="00FA422C">
        <w:rPr>
          <w:rFonts w:ascii="Trebuchet MS" w:hAnsi="Trebuchet MS" w:cs="Tahoma"/>
        </w:rPr>
        <w:t>1</w:t>
      </w:r>
      <w:r w:rsidR="00B273CE">
        <w:rPr>
          <w:rFonts w:ascii="Trebuchet MS" w:hAnsi="Trebuchet MS" w:cs="Tahoma"/>
        </w:rPr>
        <w:t>2</w:t>
      </w:r>
      <w:r w:rsidR="00956D85" w:rsidRPr="00A11FEC">
        <w:rPr>
          <w:rFonts w:ascii="Trebuchet MS" w:hAnsi="Trebuchet MS" w:cs="Tahoma"/>
        </w:rPr>
        <w:t>/20</w:t>
      </w:r>
      <w:r w:rsidR="00D70AFB" w:rsidRPr="00A11FEC">
        <w:rPr>
          <w:rFonts w:ascii="Trebuchet MS" w:hAnsi="Trebuchet MS" w:cs="Tahoma"/>
        </w:rPr>
        <w:t>1</w:t>
      </w:r>
      <w:r w:rsidR="00B273CE">
        <w:rPr>
          <w:rFonts w:ascii="Trebuchet MS" w:hAnsi="Trebuchet MS" w:cs="Tahoma"/>
        </w:rPr>
        <w:t xml:space="preserve">3 </w:t>
      </w:r>
      <w:r w:rsidR="00120C3C">
        <w:rPr>
          <w:rFonts w:ascii="Trebuchet MS" w:hAnsi="Trebuchet MS" w:cs="Tahoma"/>
        </w:rPr>
        <w:t>RSGC ACES Program</w:t>
      </w:r>
    </w:p>
    <w:p w:rsidR="00D50397" w:rsidRDefault="006E427D" w:rsidP="00D50397">
      <w:pPr>
        <w:pStyle w:val="Heading3"/>
        <w:rPr>
          <w:b w:val="0"/>
        </w:rPr>
      </w:pPr>
      <w:r w:rsidRPr="00596C22">
        <w:rPr>
          <w:b w:val="0"/>
          <w:sz w:val="22"/>
          <w:szCs w:val="22"/>
        </w:rPr>
        <w:t xml:space="preserve">RSGC’s ACES program is a set of six complementary </w:t>
      </w:r>
      <w:proofErr w:type="gramStart"/>
      <w:r w:rsidRPr="00596C22">
        <w:rPr>
          <w:b w:val="0"/>
          <w:sz w:val="22"/>
          <w:szCs w:val="22"/>
        </w:rPr>
        <w:t>courses</w:t>
      </w:r>
      <w:proofErr w:type="gramEnd"/>
      <w:r w:rsidR="000E4E10">
        <w:rPr>
          <w:b w:val="0"/>
          <w:sz w:val="22"/>
          <w:szCs w:val="22"/>
        </w:rPr>
        <w:br/>
      </w:r>
      <w:r w:rsidRPr="00596C22">
        <w:rPr>
          <w:b w:val="0"/>
          <w:sz w:val="22"/>
          <w:szCs w:val="22"/>
        </w:rPr>
        <w:t>(</w:t>
      </w:r>
      <w:r w:rsidRPr="00596C22">
        <w:rPr>
          <w:b w:val="0"/>
          <w:i/>
          <w:sz w:val="22"/>
          <w:szCs w:val="22"/>
        </w:rPr>
        <w:t>2 streams/3 courses per stream</w:t>
      </w:r>
      <w:r w:rsidRPr="00596C22">
        <w:rPr>
          <w:b w:val="0"/>
          <w:sz w:val="22"/>
          <w:szCs w:val="22"/>
        </w:rPr>
        <w:t>) designed to prepare motivated students for a variety of post-secondary engineering programs (</w:t>
      </w:r>
      <w:r w:rsidRPr="00596C22">
        <w:rPr>
          <w:b w:val="0"/>
          <w:i/>
          <w:sz w:val="22"/>
          <w:szCs w:val="22"/>
        </w:rPr>
        <w:t>computer, electrical, mechanical, and software</w:t>
      </w:r>
      <w:r w:rsidRPr="00596C22">
        <w:rPr>
          <w:b w:val="0"/>
          <w:sz w:val="22"/>
          <w:szCs w:val="22"/>
        </w:rPr>
        <w:t xml:space="preserve">). The program can aptly be described as problem immersion with an emphasis on hands-on activities. Students engage continuously in problem-solving contexts with the aim of developing </w:t>
      </w:r>
      <w:r w:rsidR="001671F4">
        <w:rPr>
          <w:b w:val="0"/>
          <w:sz w:val="22"/>
          <w:szCs w:val="22"/>
        </w:rPr>
        <w:t>deeper</w:t>
      </w:r>
      <w:r w:rsidRPr="00596C22">
        <w:rPr>
          <w:b w:val="0"/>
          <w:sz w:val="22"/>
          <w:szCs w:val="22"/>
        </w:rPr>
        <w:t xml:space="preserve"> thinkers. Feelings of personal satisfaction stemming from successful (</w:t>
      </w:r>
      <w:r w:rsidRPr="000E4E10">
        <w:rPr>
          <w:b w:val="0"/>
          <w:i/>
          <w:sz w:val="22"/>
          <w:szCs w:val="22"/>
        </w:rPr>
        <w:t>full or partial</w:t>
      </w:r>
      <w:r w:rsidRPr="00596C22">
        <w:rPr>
          <w:b w:val="0"/>
          <w:sz w:val="22"/>
          <w:szCs w:val="22"/>
        </w:rPr>
        <w:t>) completion of the activities (</w:t>
      </w:r>
      <w:r w:rsidRPr="001671F4">
        <w:rPr>
          <w:b w:val="0"/>
          <w:i/>
          <w:sz w:val="22"/>
          <w:szCs w:val="22"/>
        </w:rPr>
        <w:t>and the associated skill development</w:t>
      </w:r>
      <w:r w:rsidRPr="00596C22">
        <w:rPr>
          <w:b w:val="0"/>
          <w:sz w:val="22"/>
          <w:szCs w:val="22"/>
        </w:rPr>
        <w:t>) provide much of the encouragement and motivation for students to continue as far into the program as possible.</w:t>
      </w:r>
    </w:p>
    <w:p w:rsidR="00D50397" w:rsidRPr="00D50397" w:rsidRDefault="008C58C1" w:rsidP="00D50397"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87" type="#_x0000_t80" style="position:absolute;margin-left:-3pt;margin-top:3.15pt;width:243.6pt;height:138pt;z-index:251647484" fillcolor="#cfc">
            <v:shadow on="t" offset="6pt,6p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4.95pt;margin-top:346.25pt;width:230.25pt;height:116.35pt;z-index:251659776" filled="f" fillcolor="#ffc" stroked="f">
            <v:shadow on="t" opacity=".5" offset="6pt,6pt"/>
            <v:textbox style="mso-next-textbox:#_x0000_s1082">
              <w:txbxContent>
                <w:p w:rsidR="00FA422C" w:rsidRDefault="00FA422C">
                  <w:r>
                    <w:rPr>
                      <w:rFonts w:ascii="Tahoma" w:hAnsi="Tahoma" w:cs="Tahoma"/>
                      <w:b/>
                      <w:bCs/>
                      <w:sz w:val="24"/>
                    </w:rPr>
                    <w:t>TEI4M</w:t>
                  </w:r>
                  <w:r>
                    <w:t xml:space="preserve"> </w:t>
                  </w:r>
                  <w:r w:rsidRPr="006E75D8">
                    <w:rPr>
                      <w:sz w:val="24"/>
                    </w:rPr>
                    <w:t>(1</w:t>
                  </w:r>
                  <w:r>
                    <w:rPr>
                      <w:sz w:val="24"/>
                    </w:rPr>
                    <w:t>2</w:t>
                  </w:r>
                  <w:r w:rsidRPr="006E75D8">
                    <w:rPr>
                      <w:sz w:val="24"/>
                    </w:rPr>
                    <w:t>)</w:t>
                  </w:r>
                  <w:r>
                    <w:rPr>
                      <w:sz w:val="24"/>
                    </w:rPr>
                    <w:t xml:space="preserve"> </w:t>
                  </w:r>
                  <w:r w:rsidR="0065591B" w:rsidRPr="004D4491">
                    <w:rPr>
                      <w:sz w:val="24"/>
                    </w:rPr>
                    <w:sym w:font="Symbol" w:char="F0BE"/>
                  </w:r>
                  <w:r w:rsidR="0065591B">
                    <w:rPr>
                      <w:sz w:val="24"/>
                    </w:rPr>
                    <w:t xml:space="preserve"> </w:t>
                  </w:r>
                  <w:r w:rsidR="001671F4" w:rsidRPr="001671F4">
                    <w:rPr>
                      <w:i/>
                      <w:sz w:val="24"/>
                    </w:rPr>
                    <w:t>Microcontroller</w:t>
                  </w:r>
                  <w:r w:rsidR="009E1F24" w:rsidRPr="009E1F24">
                    <w:rPr>
                      <w:i/>
                      <w:iCs/>
                      <w:sz w:val="24"/>
                    </w:rPr>
                    <w:t xml:space="preserve"> </w:t>
                  </w:r>
                  <w:r w:rsidRPr="009E1F24">
                    <w:rPr>
                      <w:i/>
                      <w:iCs/>
                      <w:sz w:val="24"/>
                    </w:rPr>
                    <w:t>En</w:t>
                  </w:r>
                  <w:r w:rsidR="009E1F24" w:rsidRPr="009E1F24">
                    <w:rPr>
                      <w:i/>
                      <w:iCs/>
                      <w:sz w:val="24"/>
                    </w:rPr>
                    <w:t>gineering</w:t>
                  </w:r>
                  <w:r w:rsidRPr="009E1F24">
                    <w:rPr>
                      <w:i/>
                      <w:iCs/>
                      <w:sz w:val="24"/>
                    </w:rPr>
                    <w:t xml:space="preserve"> Technology</w:t>
                  </w:r>
                  <w:r w:rsidR="00417A47">
                    <w:rPr>
                      <w:i/>
                      <w:iCs/>
                      <w:sz w:val="24"/>
                    </w:rPr>
                    <w:t xml:space="preserve">: </w:t>
                  </w:r>
                  <w:proofErr w:type="spellStart"/>
                  <w:r w:rsidR="00602306">
                    <w:rPr>
                      <w:i/>
                      <w:iCs/>
                      <w:sz w:val="24"/>
                    </w:rPr>
                    <w:t>Arduino</w:t>
                  </w:r>
                  <w:proofErr w:type="spellEnd"/>
                  <w:r w:rsidR="00602306">
                    <w:rPr>
                      <w:i/>
                      <w:iCs/>
                      <w:sz w:val="24"/>
                    </w:rPr>
                    <w:t xml:space="preserve"> Robotics</w:t>
                  </w:r>
                  <w:r w:rsidR="009E1F24">
                    <w:rPr>
                      <w:i/>
                      <w:iCs/>
                      <w:sz w:val="24"/>
                    </w:rPr>
                    <w:t xml:space="preserve">. </w:t>
                  </w:r>
                  <w:r w:rsidR="003F6F82" w:rsidRPr="003F6F82">
                    <w:rPr>
                      <w:iCs/>
                      <w:szCs w:val="20"/>
                    </w:rPr>
                    <w:t xml:space="preserve">The 2012/2013 academic year </w:t>
                  </w:r>
                  <w:r w:rsidR="003F6F82">
                    <w:rPr>
                      <w:iCs/>
                      <w:szCs w:val="20"/>
                    </w:rPr>
                    <w:t xml:space="preserve">marks the </w:t>
                  </w:r>
                  <w:r w:rsidR="003F6F82">
                    <w:t xml:space="preserve">first time the </w:t>
                  </w:r>
                  <w:r w:rsidR="00602306">
                    <w:t xml:space="preserve">ACES </w:t>
                  </w:r>
                  <w:r w:rsidR="003F6F82">
                    <w:t>program has offered a course</w:t>
                  </w:r>
                  <w:r w:rsidR="00602306">
                    <w:t xml:space="preserve"> in robotics. Based on the familiarity students gained with the </w:t>
                  </w:r>
                  <w:proofErr w:type="spellStart"/>
                  <w:r w:rsidR="00602306">
                    <w:t>Arduino</w:t>
                  </w:r>
                  <w:proofErr w:type="spellEnd"/>
                  <w:r w:rsidR="00602306">
                    <w:t xml:space="preserve"> platform in their TEI3M course, students will undertake robotics projects involving power, relays, </w:t>
                  </w:r>
                  <w:proofErr w:type="gramStart"/>
                  <w:r w:rsidR="00602306">
                    <w:t>motors</w:t>
                  </w:r>
                  <w:proofErr w:type="gramEnd"/>
                  <w:r w:rsidR="00602306">
                    <w:t xml:space="preserve"> </w:t>
                  </w:r>
                  <w:r w:rsidR="001671F4">
                    <w:t xml:space="preserve">and sensing </w:t>
                  </w:r>
                  <w:r w:rsidR="00602306">
                    <w:t>under the influence of R/C and wireless control.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80" style="position:absolute;margin-left:-.6pt;margin-top:347pt;width:241.2pt;height:173.85pt;z-index:251647996" fillcolor="#cfc">
            <v:shadow on="t" offset="6pt,6pt"/>
          </v:shape>
        </w:pict>
      </w:r>
      <w:r w:rsidRPr="008C58C1">
        <w:rPr>
          <w:b/>
        </w:rPr>
        <w:pict>
          <v:shape id="_x0000_s1056" type="#_x0000_t80" style="position:absolute;margin-left:249.75pt;margin-top:3.15pt;width:230.25pt;height:136.95pt;z-index:251645434" fillcolor="#ff9">
            <v:shadow on="t" offset="6pt,6pt"/>
          </v:shape>
        </w:pict>
      </w:r>
      <w:r>
        <w:rPr>
          <w:noProof/>
        </w:rPr>
        <w:pict>
          <v:shape id="_x0000_s1085" type="#_x0000_t80" style="position:absolute;margin-left:256.5pt;margin-top:347pt;width:237.6pt;height:173.85pt;z-index:251650559" fillcolor="#ff9">
            <v:shadow on="t" offset="6pt,6pt"/>
          </v:shape>
        </w:pict>
      </w:r>
      <w:r>
        <w:rPr>
          <w:noProof/>
        </w:rPr>
        <w:pict>
          <v:shape id="_x0000_s1086" type="#_x0000_t202" style="position:absolute;margin-left:256.5pt;margin-top:352.35pt;width:234pt;height:114.75pt;z-index:251661824" filled="f" stroked="f">
            <v:textbox style="mso-next-textbox:#_x0000_s1086">
              <w:txbxContent>
                <w:p w:rsidR="00FA422C" w:rsidRPr="0065591B" w:rsidRDefault="00FA422C">
                  <w:pPr>
                    <w:rPr>
                      <w:i/>
                      <w:iCs/>
                      <w:sz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4"/>
                    </w:rPr>
                    <w:t>ICS4U</w:t>
                  </w:r>
                  <w:r>
                    <w:t xml:space="preserve"> </w:t>
                  </w:r>
                  <w:r w:rsidRPr="006E75D8">
                    <w:rPr>
                      <w:sz w:val="24"/>
                    </w:rPr>
                    <w:t>(12)</w:t>
                  </w:r>
                  <w:r w:rsidR="0065591B" w:rsidRPr="0065591B">
                    <w:rPr>
                      <w:sz w:val="24"/>
                    </w:rPr>
                    <w:t xml:space="preserve"> </w:t>
                  </w:r>
                  <w:r w:rsidR="0065591B" w:rsidRPr="004D4491">
                    <w:rPr>
                      <w:sz w:val="24"/>
                    </w:rPr>
                    <w:sym w:font="Symbol" w:char="F0BE"/>
                  </w:r>
                  <w:r w:rsidR="0065591B">
                    <w:rPr>
                      <w:sz w:val="24"/>
                    </w:rPr>
                    <w:t xml:space="preserve"> </w:t>
                  </w:r>
                  <w:r w:rsidRPr="0065591B">
                    <w:rPr>
                      <w:i/>
                      <w:iCs/>
                      <w:sz w:val="24"/>
                    </w:rPr>
                    <w:t>Computer Science (AP)</w:t>
                  </w:r>
                </w:p>
                <w:p w:rsidR="00FA422C" w:rsidRPr="002E0FF4" w:rsidRDefault="00FA422C" w:rsidP="007101B3">
                  <w:pPr>
                    <w:pStyle w:val="HTMLPreformatted"/>
                    <w:rPr>
                      <w:rFonts w:ascii="Times New Roman" w:hAnsi="Times New Roman" w:cs="Times New Roman"/>
                    </w:rPr>
                  </w:pPr>
                  <w:r w:rsidRPr="002E0FF4">
                    <w:rPr>
                      <w:rFonts w:ascii="Times New Roman" w:hAnsi="Times New Roman" w:cs="Times New Roman"/>
                    </w:rPr>
                    <w:t xml:space="preserve">Graduates of ICS3U </w:t>
                  </w:r>
                  <w:r w:rsidR="001671F4" w:rsidRPr="002E0FF4">
                    <w:rPr>
                      <w:rFonts w:ascii="Times New Roman" w:hAnsi="Times New Roman" w:cs="Times New Roman"/>
                    </w:rPr>
                    <w:t xml:space="preserve">deepen their software experience through their study of </w:t>
                  </w:r>
                  <w:r w:rsidR="00B66DE6" w:rsidRPr="002E0FF4">
                    <w:rPr>
                      <w:rFonts w:ascii="Times New Roman" w:hAnsi="Times New Roman" w:cs="Times New Roman"/>
                    </w:rPr>
                    <w:t>recursion, data structures and algorithms. In the process, student</w:t>
                  </w:r>
                  <w:r w:rsidRPr="002E0FF4">
                    <w:rPr>
                      <w:rFonts w:ascii="Times New Roman" w:hAnsi="Times New Roman" w:cs="Times New Roman"/>
                    </w:rPr>
                    <w:t xml:space="preserve"> will </w:t>
                  </w:r>
                  <w:r w:rsidR="00B66DE6" w:rsidRPr="002E0FF4">
                    <w:rPr>
                      <w:rFonts w:ascii="Times New Roman" w:hAnsi="Times New Roman" w:cs="Times New Roman"/>
                    </w:rPr>
                    <w:t xml:space="preserve">incorporate </w:t>
                  </w:r>
                  <w:r w:rsidRPr="002E0FF4">
                    <w:rPr>
                      <w:rFonts w:ascii="Times New Roman" w:hAnsi="Times New Roman" w:cs="Times New Roman"/>
                    </w:rPr>
                    <w:t>use modular design principles</w:t>
                  </w:r>
                  <w:r w:rsidR="00B66DE6" w:rsidRPr="002E0FF4">
                    <w:rPr>
                      <w:rFonts w:ascii="Times New Roman" w:hAnsi="Times New Roman" w:cs="Times New Roman"/>
                    </w:rPr>
                    <w:t xml:space="preserve"> and patterns</w:t>
                  </w:r>
                  <w:r w:rsidRPr="002E0FF4">
                    <w:rPr>
                      <w:rFonts w:ascii="Times New Roman" w:hAnsi="Times New Roman" w:cs="Times New Roman"/>
                    </w:rPr>
                    <w:t xml:space="preserve"> to create complex and fully documented programs. A special emphasis is placed on </w:t>
                  </w:r>
                  <w:r w:rsidR="00B66DE6" w:rsidRPr="002E0FF4">
                    <w:rPr>
                      <w:rFonts w:ascii="Times New Roman" w:hAnsi="Times New Roman" w:cs="Times New Roman"/>
                    </w:rPr>
                    <w:t>the mathematics and algorithms relating to advanced fractal geometry</w:t>
                  </w:r>
                  <w:r w:rsidRPr="002E0FF4">
                    <w:rPr>
                      <w:rFonts w:ascii="Times New Roman" w:hAnsi="Times New Roman" w:cs="Times New Roman"/>
                    </w:rPr>
                    <w:t>.</w:t>
                  </w:r>
                  <w:r w:rsidR="00B66DE6" w:rsidRPr="002E0FF4">
                    <w:rPr>
                      <w:rFonts w:ascii="Times New Roman" w:hAnsi="Times New Roman" w:cs="Times New Roman"/>
                    </w:rPr>
                    <w:t xml:space="preserve"> In May, ICS4U students are required to write the AP C</w:t>
                  </w:r>
                  <w:r w:rsidR="002E0FF4">
                    <w:rPr>
                      <w:rFonts w:ascii="Times New Roman" w:hAnsi="Times New Roman" w:cs="Times New Roman"/>
                    </w:rPr>
                    <w:t>S Exam.</w:t>
                  </w:r>
                  <w:r w:rsidR="00B66DE6" w:rsidRPr="002E0FF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="00B66DE6" w:rsidRPr="002E0FF4">
                    <w:rPr>
                      <w:rFonts w:ascii="Times New Roman" w:hAnsi="Times New Roman" w:cs="Times New Roman"/>
                    </w:rPr>
                    <w:t>Science exam.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64" type="#_x0000_t80" style="position:absolute;margin-left:-.6pt;margin-top:141.15pt;width:241.2pt;height:203.7pt;z-index:251647739" fillcolor="#cfc">
            <v:shadow on="t" offset="6pt,6pt"/>
          </v:shape>
        </w:pict>
      </w:r>
      <w:r>
        <w:rPr>
          <w:noProof/>
        </w:rPr>
        <w:pict>
          <v:shape id="_x0000_s1088" type="#_x0000_t202" style="position:absolute;margin-left:-3pt;margin-top:-.45pt;width:236.55pt;height:100.75pt;z-index:251663872" filled="f" stroked="f">
            <v:textbox style="mso-next-textbox:#_x0000_s1088">
              <w:txbxContent>
                <w:p w:rsidR="00FA422C" w:rsidRDefault="00FA422C" w:rsidP="00284E7E">
                  <w:r>
                    <w:rPr>
                      <w:rFonts w:ascii="Tahoma" w:hAnsi="Tahoma" w:cs="Tahoma"/>
                      <w:b/>
                      <w:bCs/>
                      <w:sz w:val="24"/>
                    </w:rPr>
                    <w:t>TEL3M</w:t>
                  </w:r>
                  <w:r>
                    <w:t xml:space="preserve"> </w:t>
                  </w:r>
                  <w:r w:rsidRPr="004D4491">
                    <w:rPr>
                      <w:sz w:val="24"/>
                    </w:rPr>
                    <w:t xml:space="preserve">(10) </w:t>
                  </w:r>
                  <w:r w:rsidRPr="004D4491">
                    <w:rPr>
                      <w:sz w:val="24"/>
                    </w:rPr>
                    <w:sym w:font="Symbol" w:char="F0BE"/>
                  </w:r>
                  <w:r w:rsidRPr="004D4491">
                    <w:rPr>
                      <w:sz w:val="24"/>
                    </w:rPr>
                    <w:t xml:space="preserve"> </w:t>
                  </w:r>
                  <w:r w:rsidRPr="004D4491">
                    <w:rPr>
                      <w:i/>
                      <w:iCs/>
                      <w:sz w:val="24"/>
                    </w:rPr>
                    <w:t>Comp</w:t>
                  </w:r>
                  <w:r w:rsidR="00284E7E">
                    <w:rPr>
                      <w:i/>
                      <w:iCs/>
                      <w:sz w:val="24"/>
                    </w:rPr>
                    <w:t>uter</w:t>
                  </w:r>
                  <w:r w:rsidRPr="004D4491">
                    <w:rPr>
                      <w:i/>
                      <w:iCs/>
                      <w:sz w:val="24"/>
                    </w:rPr>
                    <w:t xml:space="preserve"> </w:t>
                  </w:r>
                  <w:r>
                    <w:rPr>
                      <w:i/>
                      <w:iCs/>
                      <w:sz w:val="24"/>
                    </w:rPr>
                    <w:t>Engineering Technology</w:t>
                  </w:r>
                  <w:r w:rsidR="00284E7E">
                    <w:rPr>
                      <w:i/>
                      <w:iCs/>
                      <w:sz w:val="24"/>
                    </w:rPr>
                    <w:t xml:space="preserve">: Electronics. </w:t>
                  </w:r>
                  <w:r>
                    <w:t xml:space="preserve">This </w:t>
                  </w:r>
                  <w:r w:rsidR="00897B83">
                    <w:t xml:space="preserve">hands-on </w:t>
                  </w:r>
                  <w:r w:rsidR="001671F4">
                    <w:t>half-course extends the Grade 9 introduction to Electricity</w:t>
                  </w:r>
                  <w:r>
                    <w:t xml:space="preserve"> </w:t>
                  </w:r>
                  <w:r w:rsidR="001671F4">
                    <w:t>by introducing</w:t>
                  </w:r>
                  <w:r>
                    <w:t xml:space="preserve"> student</w:t>
                  </w:r>
                  <w:r w:rsidR="00897B83">
                    <w:t>s</w:t>
                  </w:r>
                  <w:r>
                    <w:t xml:space="preserve"> to concepts involving analog and digital circuit</w:t>
                  </w:r>
                  <w:r w:rsidR="00897B83">
                    <w:t xml:space="preserve">ry. </w:t>
                  </w:r>
                  <w:r w:rsidR="00284E7E">
                    <w:t xml:space="preserve">This course provides the </w:t>
                  </w:r>
                  <w:r w:rsidR="001671F4">
                    <w:t xml:space="preserve">foundation for </w:t>
                  </w:r>
                  <w:r>
                    <w:t xml:space="preserve">Grade 11 </w:t>
                  </w:r>
                  <w:r w:rsidR="001671F4" w:rsidRPr="001671F4">
                    <w:rPr>
                      <w:i/>
                    </w:rPr>
                    <w:t>Micro</w:t>
                  </w:r>
                  <w:r w:rsidR="001671F4">
                    <w:rPr>
                      <w:i/>
                    </w:rPr>
                    <w:t>controller</w:t>
                  </w:r>
                  <w:r w:rsidRPr="00284E7E">
                    <w:rPr>
                      <w:i/>
                    </w:rPr>
                    <w:t xml:space="preserve"> Engineering Technology</w:t>
                  </w:r>
                  <w:r w:rsidR="00284E7E">
                    <w:t xml:space="preserve"> course</w:t>
                  </w:r>
                  <w:r>
                    <w:t xml:space="preserve">. </w:t>
                  </w:r>
                </w:p>
                <w:p w:rsidR="00FA422C" w:rsidRDefault="00FA422C" w:rsidP="00FA422C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254.25pt;margin-top:138.75pt;width:234pt;height:141.6pt;z-index:251654656" filled="f" stroked="f">
            <v:textbox style="mso-next-textbox:#_x0000_s1059">
              <w:txbxContent>
                <w:p w:rsidR="00956D85" w:rsidRDefault="00956D85" w:rsidP="00D76E42"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24"/>
                    </w:rPr>
                    <w:t>ICS3</w:t>
                  </w:r>
                  <w:r w:rsidR="00D70AFB">
                    <w:rPr>
                      <w:rFonts w:ascii="Tahoma" w:hAnsi="Tahoma" w:cs="Tahoma"/>
                      <w:b/>
                      <w:bCs/>
                      <w:sz w:val="24"/>
                    </w:rPr>
                    <w:t>U</w:t>
                  </w:r>
                  <w:r>
                    <w:t xml:space="preserve"> </w:t>
                  </w:r>
                  <w:r w:rsidRPr="006E75D8">
                    <w:rPr>
                      <w:sz w:val="24"/>
                    </w:rPr>
                    <w:t>(11)</w:t>
                  </w:r>
                  <w:r w:rsidR="00D76E42" w:rsidRPr="00D76E42">
                    <w:rPr>
                      <w:sz w:val="24"/>
                    </w:rPr>
                    <w:t xml:space="preserve"> </w:t>
                  </w:r>
                  <w:r w:rsidR="00D76E42" w:rsidRPr="004D4491">
                    <w:rPr>
                      <w:sz w:val="24"/>
                    </w:rPr>
                    <w:sym w:font="Symbol" w:char="F0BE"/>
                  </w:r>
                  <w:r w:rsidR="0065591B">
                    <w:rPr>
                      <w:sz w:val="24"/>
                    </w:rPr>
                    <w:t xml:space="preserve"> </w:t>
                  </w:r>
                  <w:r w:rsidR="00D70AFB" w:rsidRPr="00D76E42">
                    <w:rPr>
                      <w:i/>
                      <w:iCs/>
                      <w:sz w:val="24"/>
                    </w:rPr>
                    <w:t xml:space="preserve">Introduction to </w:t>
                  </w:r>
                  <w:r w:rsidRPr="00D76E42">
                    <w:rPr>
                      <w:i/>
                      <w:iCs/>
                      <w:sz w:val="24"/>
                    </w:rPr>
                    <w:t>Computer Science</w:t>
                  </w:r>
                  <w:r w:rsidR="00D76E42">
                    <w:rPr>
                      <w:i/>
                      <w:iCs/>
                      <w:sz w:val="24"/>
                    </w:rPr>
                    <w:t>.</w:t>
                  </w:r>
                  <w:proofErr w:type="gramEnd"/>
                  <w:r w:rsidR="00D76E42">
                    <w:rPr>
                      <w:i/>
                      <w:iCs/>
                      <w:sz w:val="24"/>
                    </w:rPr>
                    <w:t xml:space="preserve"> </w:t>
                  </w:r>
                  <w:r>
                    <w:t>This course continues to introduce students to computer science programming concepts</w:t>
                  </w:r>
                  <w:r w:rsidR="00D76E42">
                    <w:t xml:space="preserve"> using Java as the development language</w:t>
                  </w:r>
                  <w:r>
                    <w:t xml:space="preserve">. </w:t>
                  </w:r>
                  <w:r w:rsidR="00D76E42">
                    <w:t>Topics include fundamental data types, decisions, iteration, arrays, class and method design, and elementary topics in computer graphics. These concepts are studied in a depth appropriate as preparation for the Grade 12 Advanced Placement course.</w:t>
                  </w:r>
                  <w:r w:rsidR="002C756B" w:rsidRPr="002C756B">
                    <w:t xml:space="preserve"> </w:t>
                  </w:r>
                  <w:r w:rsidR="002C756B">
                    <w:t>An introduction to concepts and techniques related to fractal geometry provide an underlying project thread.</w:t>
                  </w:r>
                </w:p>
                <w:p w:rsidR="00956D85" w:rsidRDefault="00956D85"/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-2.95pt;margin-top:141.15pt;width:234.7pt;height:128.4pt;z-index:251657728" filled="f" stroked="f">
            <v:textbox style="mso-next-textbox:#_x0000_s1067">
              <w:txbxContent>
                <w:p w:rsidR="008F4149" w:rsidRPr="00942EA5" w:rsidRDefault="00D70AFB" w:rsidP="009E1F2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4"/>
                    </w:rPr>
                    <w:t>TE</w:t>
                  </w:r>
                  <w:r w:rsidR="00FA422C">
                    <w:rPr>
                      <w:rFonts w:ascii="Tahoma" w:hAnsi="Tahoma" w:cs="Tahoma"/>
                      <w:b/>
                      <w:bCs/>
                      <w:sz w:val="24"/>
                    </w:rPr>
                    <w:t>I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</w:rPr>
                    <w:t>3</w:t>
                  </w:r>
                  <w:r w:rsidR="008F4149">
                    <w:rPr>
                      <w:rFonts w:ascii="Tahoma" w:hAnsi="Tahoma" w:cs="Tahoma"/>
                      <w:b/>
                      <w:bCs/>
                      <w:sz w:val="24"/>
                    </w:rPr>
                    <w:t>M</w:t>
                  </w:r>
                  <w:r w:rsidR="008F4149">
                    <w:t xml:space="preserve"> </w:t>
                  </w:r>
                  <w:r w:rsidR="008F4149" w:rsidRPr="006E75D8">
                    <w:rPr>
                      <w:sz w:val="24"/>
                    </w:rPr>
                    <w:t>(11)</w:t>
                  </w:r>
                  <w:r w:rsidR="009E1F24" w:rsidRPr="009E1F24">
                    <w:rPr>
                      <w:sz w:val="24"/>
                    </w:rPr>
                    <w:t xml:space="preserve"> </w:t>
                  </w:r>
                  <w:r w:rsidR="009E1F24" w:rsidRPr="004D4491">
                    <w:rPr>
                      <w:sz w:val="24"/>
                    </w:rPr>
                    <w:sym w:font="Symbol" w:char="F0BE"/>
                  </w:r>
                  <w:r w:rsidR="0065591B">
                    <w:rPr>
                      <w:sz w:val="24"/>
                    </w:rPr>
                    <w:t xml:space="preserve"> </w:t>
                  </w:r>
                  <w:r w:rsidR="001671F4" w:rsidRPr="001671F4">
                    <w:rPr>
                      <w:i/>
                      <w:sz w:val="24"/>
                    </w:rPr>
                    <w:t>Micro</w:t>
                  </w:r>
                  <w:r w:rsidR="001671F4">
                    <w:rPr>
                      <w:i/>
                      <w:sz w:val="24"/>
                    </w:rPr>
                    <w:t>controller</w:t>
                  </w:r>
                  <w:r w:rsidR="008F4149" w:rsidRPr="009E1F24">
                    <w:rPr>
                      <w:i/>
                      <w:iCs/>
                      <w:sz w:val="24"/>
                    </w:rPr>
                    <w:t xml:space="preserve"> Engineering</w:t>
                  </w:r>
                  <w:r w:rsidR="0060017B" w:rsidRPr="009E1F24">
                    <w:rPr>
                      <w:i/>
                      <w:iCs/>
                      <w:sz w:val="24"/>
                    </w:rPr>
                    <w:t xml:space="preserve"> Technology</w:t>
                  </w:r>
                  <w:r w:rsidR="00417A47">
                    <w:rPr>
                      <w:i/>
                      <w:iCs/>
                      <w:sz w:val="24"/>
                    </w:rPr>
                    <w:t xml:space="preserve">: </w:t>
                  </w:r>
                  <w:proofErr w:type="spellStart"/>
                  <w:r w:rsidR="002C756B">
                    <w:rPr>
                      <w:i/>
                      <w:iCs/>
                      <w:sz w:val="24"/>
                    </w:rPr>
                    <w:t>Arduino</w:t>
                  </w:r>
                  <w:proofErr w:type="spellEnd"/>
                  <w:r w:rsidR="002C756B">
                    <w:rPr>
                      <w:i/>
                      <w:iCs/>
                      <w:sz w:val="24"/>
                    </w:rPr>
                    <w:t xml:space="preserve"> </w:t>
                  </w:r>
                  <w:r w:rsidR="00417A47">
                    <w:rPr>
                      <w:i/>
                      <w:iCs/>
                      <w:sz w:val="24"/>
                    </w:rPr>
                    <w:t>Interfacing</w:t>
                  </w:r>
                  <w:r w:rsidR="009E1F24">
                    <w:rPr>
                      <w:i/>
                      <w:iCs/>
                      <w:sz w:val="24"/>
                    </w:rPr>
                    <w:t xml:space="preserve">. </w:t>
                  </w:r>
                  <w:r w:rsidR="00800F36" w:rsidRPr="004D4491">
                    <w:rPr>
                      <w:szCs w:val="20"/>
                    </w:rPr>
                    <w:t>Students will explore</w:t>
                  </w:r>
                  <w:r w:rsidR="00C027A6">
                    <w:rPr>
                      <w:szCs w:val="20"/>
                    </w:rPr>
                    <w:t xml:space="preserve"> the architecture and im</w:t>
                  </w:r>
                  <w:r w:rsidR="00602306">
                    <w:rPr>
                      <w:szCs w:val="20"/>
                    </w:rPr>
                    <w:t>plementation of microcontroller</w:t>
                  </w:r>
                  <w:r w:rsidR="00905726">
                    <w:rPr>
                      <w:szCs w:val="20"/>
                    </w:rPr>
                    <w:t xml:space="preserve"> applications using the </w:t>
                  </w:r>
                  <w:proofErr w:type="spellStart"/>
                  <w:r w:rsidR="00905726">
                    <w:rPr>
                      <w:szCs w:val="20"/>
                    </w:rPr>
                    <w:t>Arduino</w:t>
                  </w:r>
                  <w:proofErr w:type="spellEnd"/>
                  <w:r w:rsidR="00905726">
                    <w:rPr>
                      <w:szCs w:val="20"/>
                    </w:rPr>
                    <w:t xml:space="preserve"> platform. This 8-bit microcontroller-based board enables students to explore </w:t>
                  </w:r>
                  <w:r w:rsidR="00602306">
                    <w:rPr>
                      <w:szCs w:val="20"/>
                    </w:rPr>
                    <w:t xml:space="preserve">analog and digital </w:t>
                  </w:r>
                  <w:proofErr w:type="gramStart"/>
                  <w:r w:rsidR="00602306">
                    <w:rPr>
                      <w:szCs w:val="20"/>
                    </w:rPr>
                    <w:t>interfacing .</w:t>
                  </w:r>
                  <w:proofErr w:type="gramEnd"/>
                  <w:r w:rsidR="00602306">
                    <w:rPr>
                      <w:szCs w:val="20"/>
                    </w:rPr>
                    <w:t xml:space="preserve"> C</w:t>
                  </w:r>
                  <w:r w:rsidR="00905726">
                    <w:rPr>
                      <w:szCs w:val="20"/>
                    </w:rPr>
                    <w:t xml:space="preserve">oncepts </w:t>
                  </w:r>
                  <w:r w:rsidR="00602306">
                    <w:rPr>
                      <w:szCs w:val="20"/>
                    </w:rPr>
                    <w:t xml:space="preserve">include </w:t>
                  </w:r>
                  <w:r w:rsidR="00905726">
                    <w:rPr>
                      <w:szCs w:val="20"/>
                    </w:rPr>
                    <w:t xml:space="preserve">the binary number system, </w:t>
                  </w:r>
                  <w:r w:rsidR="00602306">
                    <w:rPr>
                      <w:szCs w:val="20"/>
                    </w:rPr>
                    <w:t xml:space="preserve">ADC and DAC, PWM and interrupts. </w:t>
                  </w:r>
                  <w:r w:rsidR="00905726">
                    <w:rPr>
                      <w:szCs w:val="20"/>
                    </w:rPr>
                    <w:t>Projects include experimentation wit</w:t>
                  </w:r>
                  <w:r w:rsidR="001671F4">
                    <w:rPr>
                      <w:szCs w:val="20"/>
                    </w:rPr>
                    <w:t>h light, sound, temperature and</w:t>
                  </w:r>
                  <w:r w:rsidR="00905726">
                    <w:rPr>
                      <w:szCs w:val="20"/>
                    </w:rPr>
                    <w:t xml:space="preserve"> power.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80" style="position:absolute;margin-left:254.85pt;margin-top:141pt;width:237.6pt;height:203.85pt;z-index:251646459" fillcolor="#ff9">
            <v:shadow on="t" offset="6pt,6pt"/>
          </v:shape>
        </w:pict>
      </w:r>
      <w:r>
        <w:rPr>
          <w:noProof/>
        </w:rPr>
        <w:pict>
          <v:shape id="_x0000_s1062" type="#_x0000_t202" style="position:absolute;margin-left:-18.75pt;margin-top:520.85pt;width:511.2pt;height:25.2pt;z-index:251655680" fillcolor="#c90" strokeweight="3pt">
            <v:fill opacity=".5"/>
            <v:stroke linestyle="thinThin"/>
            <v:textbox style="mso-next-textbox:#_x0000_s1062">
              <w:txbxContent>
                <w:p w:rsidR="00956D85" w:rsidRDefault="00956D85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University Placement in </w:t>
                  </w:r>
                  <w:r w:rsidR="00120C3C">
                    <w:rPr>
                      <w:b/>
                      <w:bCs/>
                      <w:sz w:val="24"/>
                    </w:rPr>
                    <w:t xml:space="preserve">Computer, Electrical, Mechanical or Software </w:t>
                  </w:r>
                  <w:r w:rsidR="00B96F9E">
                    <w:rPr>
                      <w:b/>
                      <w:bCs/>
                      <w:sz w:val="24"/>
                    </w:rPr>
                    <w:t xml:space="preserve">Engineering </w:t>
                  </w:r>
                  <w:r>
                    <w:rPr>
                      <w:b/>
                      <w:bCs/>
                      <w:sz w:val="24"/>
                    </w:rPr>
                    <w:t xml:space="preserve">Mathematics, </w:t>
                  </w:r>
                  <w:r w:rsidR="004029CF">
                    <w:rPr>
                      <w:b/>
                      <w:bCs/>
                      <w:sz w:val="24"/>
                    </w:rPr>
                    <w:t xml:space="preserve">or </w:t>
                  </w:r>
                  <w:r>
                    <w:rPr>
                      <w:b/>
                      <w:bCs/>
                      <w:sz w:val="24"/>
                    </w:rPr>
                    <w:t>Science</w:t>
                  </w:r>
                </w:p>
              </w:txbxContent>
            </v:textbox>
          </v:shape>
        </w:pict>
      </w:r>
      <w:r w:rsidRPr="008C58C1">
        <w:rPr>
          <w:b/>
        </w:rPr>
        <w:pict>
          <v:shape id="_x0000_s1057" type="#_x0000_t202" style="position:absolute;margin-left:252pt;margin-top:5.55pt;width:226.8pt;height:91.5pt;z-index:251653632" filled="f" stroked="f">
            <v:textbox style="mso-next-textbox:#_x0000_s1057">
              <w:txbxContent>
                <w:p w:rsidR="00956D85" w:rsidRDefault="006E427D" w:rsidP="00284E7E"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24"/>
                    </w:rPr>
                    <w:t>ICS2</w:t>
                  </w:r>
                  <w:r w:rsidR="00FA422C">
                    <w:rPr>
                      <w:rFonts w:ascii="Tahoma" w:hAnsi="Tahoma" w:cs="Tahoma"/>
                      <w:b/>
                      <w:bCs/>
                      <w:sz w:val="24"/>
                    </w:rPr>
                    <w:t>O</w:t>
                  </w:r>
                  <w:r w:rsidR="00956D85">
                    <w:t xml:space="preserve"> </w:t>
                  </w:r>
                  <w:r w:rsidR="00956D85" w:rsidRPr="004D4491">
                    <w:rPr>
                      <w:sz w:val="24"/>
                    </w:rPr>
                    <w:t>(10)</w:t>
                  </w:r>
                  <w:r w:rsidR="00284E7E" w:rsidRPr="00284E7E">
                    <w:rPr>
                      <w:sz w:val="24"/>
                    </w:rPr>
                    <w:t xml:space="preserve"> </w:t>
                  </w:r>
                  <w:r w:rsidR="00284E7E" w:rsidRPr="004D4491">
                    <w:rPr>
                      <w:sz w:val="24"/>
                    </w:rPr>
                    <w:sym w:font="Symbol" w:char="F0BE"/>
                  </w:r>
                  <w:r w:rsidR="0065591B">
                    <w:rPr>
                      <w:sz w:val="24"/>
                    </w:rPr>
                    <w:t xml:space="preserve"> </w:t>
                  </w:r>
                  <w:r w:rsidR="00FA422C" w:rsidRPr="00FA422C">
                    <w:rPr>
                      <w:i/>
                      <w:sz w:val="24"/>
                    </w:rPr>
                    <w:t>Introduction to Computer Studies</w:t>
                  </w:r>
                  <w:r w:rsidR="00284E7E">
                    <w:rPr>
                      <w:i/>
                      <w:sz w:val="24"/>
                    </w:rPr>
                    <w:t>.</w:t>
                  </w:r>
                  <w:proofErr w:type="gramEnd"/>
                  <w:r w:rsidR="00284E7E">
                    <w:rPr>
                      <w:i/>
                      <w:sz w:val="24"/>
                    </w:rPr>
                    <w:t xml:space="preserve"> </w:t>
                  </w:r>
                  <w:r w:rsidR="00284E7E">
                    <w:t xml:space="preserve">The </w:t>
                  </w:r>
                  <w:r w:rsidR="008B7F89">
                    <w:t>second half</w:t>
                  </w:r>
                  <w:r w:rsidR="00284E7E">
                    <w:t>-course</w:t>
                  </w:r>
                  <w:r w:rsidR="008B7F89">
                    <w:t xml:space="preserve"> provides an introduction to</w:t>
                  </w:r>
                  <w:r w:rsidR="00CA1DB8">
                    <w:t xml:space="preserve"> </w:t>
                  </w:r>
                  <w:r w:rsidR="00956D85">
                    <w:t>Java</w:t>
                  </w:r>
                  <w:r w:rsidR="00CA1DB8">
                    <w:t xml:space="preserve"> programming </w:t>
                  </w:r>
                  <w:r w:rsidR="001671F4">
                    <w:t xml:space="preserve">using the </w:t>
                  </w:r>
                  <w:r w:rsidR="001671F4" w:rsidRPr="001671F4">
                    <w:rPr>
                      <w:i/>
                    </w:rPr>
                    <w:t>Robots</w:t>
                  </w:r>
                  <w:r w:rsidR="008B7F89">
                    <w:t xml:space="preserve"> environment developed by Professor Byron Becker of the University of Waterloo</w:t>
                  </w:r>
                  <w:r w:rsidR="00284E7E">
                    <w:t>. This course provides the f</w:t>
                  </w:r>
                  <w:r w:rsidR="006B7D4F">
                    <w:t xml:space="preserve">oundation for the Grade 11 </w:t>
                  </w:r>
                  <w:r w:rsidR="00FF0057" w:rsidRPr="00284E7E">
                    <w:rPr>
                      <w:i/>
                    </w:rPr>
                    <w:t xml:space="preserve">Introduction to </w:t>
                  </w:r>
                  <w:r w:rsidR="006B7D4F" w:rsidRPr="00284E7E">
                    <w:rPr>
                      <w:i/>
                    </w:rPr>
                    <w:t>Computer Science</w:t>
                  </w:r>
                  <w:r w:rsidR="006B7D4F">
                    <w:t xml:space="preserve"> </w:t>
                  </w:r>
                  <w:r w:rsidR="00284E7E">
                    <w:t>course</w:t>
                  </w:r>
                  <w:r w:rsidR="006B7D4F">
                    <w:t>.</w:t>
                  </w:r>
                </w:p>
                <w:p w:rsidR="00956D85" w:rsidRDefault="00956D85"/>
              </w:txbxContent>
            </v:textbox>
          </v:shape>
        </w:pict>
      </w:r>
    </w:p>
    <w:sectPr w:rsidR="00D50397" w:rsidRPr="00D50397" w:rsidSect="004D4491">
      <w:headerReference w:type="default" r:id="rId7"/>
      <w:pgSz w:w="12240" w:h="15840" w:code="1"/>
      <w:pgMar w:top="1080" w:right="1224" w:bottom="1440" w:left="1296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8F2" w:rsidRDefault="00A048F2">
      <w:r>
        <w:separator/>
      </w:r>
    </w:p>
  </w:endnote>
  <w:endnote w:type="continuationSeparator" w:id="0">
    <w:p w:rsidR="00A048F2" w:rsidRDefault="00A04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8F2" w:rsidRDefault="00A048F2">
      <w:r>
        <w:separator/>
      </w:r>
    </w:p>
  </w:footnote>
  <w:footnote w:type="continuationSeparator" w:id="0">
    <w:p w:rsidR="00A048F2" w:rsidRDefault="00A04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85" w:rsidRPr="00356C1B" w:rsidRDefault="00956D85" w:rsidP="004D4491">
    <w:pPr>
      <w:pStyle w:val="Header"/>
      <w:tabs>
        <w:tab w:val="clear" w:pos="4320"/>
        <w:tab w:val="clear" w:pos="8640"/>
        <w:tab w:val="center" w:pos="3600"/>
        <w:tab w:val="right" w:pos="9720"/>
      </w:tabs>
      <w:rPr>
        <w:rFonts w:ascii="Trebuchet MS" w:hAnsi="Trebuchet MS"/>
      </w:rPr>
    </w:pPr>
    <w:smartTag w:uri="urn:schemas-microsoft-com:office:smarttags" w:element="PlaceName">
      <w:r w:rsidRPr="00356C1B">
        <w:rPr>
          <w:rFonts w:ascii="Trebuchet MS" w:hAnsi="Trebuchet MS"/>
        </w:rPr>
        <w:t>Royal</w:t>
      </w:r>
    </w:smartTag>
    <w:r w:rsidRPr="00356C1B">
      <w:rPr>
        <w:rFonts w:ascii="Trebuchet MS" w:hAnsi="Trebuchet MS"/>
      </w:rPr>
      <w:t xml:space="preserve"> St. George’s College</w:t>
    </w:r>
    <w:r w:rsidRPr="00356C1B">
      <w:rPr>
        <w:rFonts w:ascii="Trebuchet MS" w:hAnsi="Trebuchet MS"/>
      </w:rPr>
      <w:tab/>
    </w:r>
    <w:r w:rsidRPr="00356C1B">
      <w:rPr>
        <w:rFonts w:ascii="Trebuchet MS" w:hAnsi="Trebuchet MS"/>
      </w:rPr>
      <w:tab/>
    </w:r>
    <w:r w:rsidR="00B66ADE">
      <w:rPr>
        <w:rFonts w:ascii="Trebuchet MS" w:hAnsi="Trebuchet MS"/>
      </w:rPr>
      <w:t xml:space="preserve">ACES: Advanced </w:t>
    </w:r>
    <w:r w:rsidR="00356C1B" w:rsidRPr="00356C1B">
      <w:rPr>
        <w:rFonts w:ascii="Trebuchet MS" w:hAnsi="Trebuchet MS"/>
      </w:rPr>
      <w:t>Computer Engineering School</w:t>
    </w:r>
  </w:p>
  <w:p w:rsidR="00956D85" w:rsidRDefault="00B273CE" w:rsidP="00B66ADE">
    <w:pPr>
      <w:pStyle w:val="Header"/>
      <w:tabs>
        <w:tab w:val="clear" w:pos="4320"/>
        <w:tab w:val="clear" w:pos="8640"/>
        <w:tab w:val="center" w:pos="4590"/>
        <w:tab w:val="right" w:pos="9720"/>
      </w:tabs>
    </w:pPr>
    <w:r w:rsidRPr="00356C1B">
      <w:rPr>
        <w:rFonts w:ascii="Trebuchet MS" w:hAnsi="Trebuchet MS"/>
      </w:rPr>
      <w:t>Web: http://darcy.rsgc.on.ca</w:t>
    </w:r>
    <w:r w:rsidR="00D76E42" w:rsidRPr="00356C1B">
      <w:rPr>
        <w:rFonts w:ascii="Trebuchet MS" w:hAnsi="Trebuchet MS"/>
      </w:rPr>
      <w:tab/>
    </w:r>
    <w:r w:rsidR="00B66ADE" w:rsidRPr="00B66ADE">
      <w:rPr>
        <w:rFonts w:ascii="Trebuchet MS" w:hAnsi="Trebuchet MS"/>
        <w:i/>
      </w:rPr>
      <w:t xml:space="preserve">Tempus </w:t>
    </w:r>
    <w:proofErr w:type="spellStart"/>
    <w:r w:rsidR="00B66ADE" w:rsidRPr="00B66ADE">
      <w:rPr>
        <w:rFonts w:ascii="Trebuchet MS" w:hAnsi="Trebuchet MS"/>
        <w:i/>
      </w:rPr>
      <w:t>est</w:t>
    </w:r>
    <w:proofErr w:type="spellEnd"/>
    <w:r w:rsidR="00B66ADE" w:rsidRPr="00B66ADE">
      <w:rPr>
        <w:rFonts w:ascii="Trebuchet MS" w:hAnsi="Trebuchet MS"/>
        <w:i/>
      </w:rPr>
      <w:t xml:space="preserve"> </w:t>
    </w:r>
    <w:proofErr w:type="spellStart"/>
    <w:r w:rsidR="00B66ADE" w:rsidRPr="00B66ADE">
      <w:rPr>
        <w:rFonts w:ascii="Trebuchet MS" w:hAnsi="Trebuchet MS"/>
        <w:i/>
      </w:rPr>
      <w:t>cogitare</w:t>
    </w:r>
    <w:proofErr w:type="spellEnd"/>
    <w:r w:rsidR="00681232" w:rsidRPr="00356C1B">
      <w:rPr>
        <w:rFonts w:ascii="Trebuchet MS" w:hAnsi="Trebuchet MS"/>
      </w:rPr>
      <w:tab/>
    </w:r>
    <w:r w:rsidRPr="00356C1B">
      <w:rPr>
        <w:rFonts w:ascii="Trebuchet MS" w:hAnsi="Trebuchet MS"/>
      </w:rPr>
      <w:t>Email: cdarcy@rsgc.on.ca</w:t>
    </w:r>
    <w:r w:rsidR="00956D8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72"/>
  <w:drawingGridVerticalSpacing w:val="72"/>
  <w:displayHorizontalDrawingGridEvery w:val="10"/>
  <w:displayVerticalDrawingGridEvery w:val="1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232"/>
    <w:rsid w:val="00002FA2"/>
    <w:rsid w:val="00006E3D"/>
    <w:rsid w:val="000272CC"/>
    <w:rsid w:val="00096FD7"/>
    <w:rsid w:val="000E4E10"/>
    <w:rsid w:val="001032E6"/>
    <w:rsid w:val="001069E0"/>
    <w:rsid w:val="00120C3C"/>
    <w:rsid w:val="001423AF"/>
    <w:rsid w:val="00147656"/>
    <w:rsid w:val="00155E9C"/>
    <w:rsid w:val="001665CC"/>
    <w:rsid w:val="001671F4"/>
    <w:rsid w:val="001D4637"/>
    <w:rsid w:val="001D74C8"/>
    <w:rsid w:val="00204C7E"/>
    <w:rsid w:val="002765ED"/>
    <w:rsid w:val="00284E7E"/>
    <w:rsid w:val="00291074"/>
    <w:rsid w:val="002A363E"/>
    <w:rsid w:val="002C756B"/>
    <w:rsid w:val="002D6A0C"/>
    <w:rsid w:val="002E0FF4"/>
    <w:rsid w:val="00356C1B"/>
    <w:rsid w:val="00387580"/>
    <w:rsid w:val="003B6E38"/>
    <w:rsid w:val="003C526D"/>
    <w:rsid w:val="003E70B9"/>
    <w:rsid w:val="003F6F82"/>
    <w:rsid w:val="004029CF"/>
    <w:rsid w:val="00411FA7"/>
    <w:rsid w:val="00417A47"/>
    <w:rsid w:val="0048363A"/>
    <w:rsid w:val="004C06FD"/>
    <w:rsid w:val="004D4491"/>
    <w:rsid w:val="004F68F8"/>
    <w:rsid w:val="0051028C"/>
    <w:rsid w:val="005462F9"/>
    <w:rsid w:val="005647F8"/>
    <w:rsid w:val="005E78EC"/>
    <w:rsid w:val="0060017B"/>
    <w:rsid w:val="00602306"/>
    <w:rsid w:val="0065591B"/>
    <w:rsid w:val="00677BCB"/>
    <w:rsid w:val="00681232"/>
    <w:rsid w:val="00695C36"/>
    <w:rsid w:val="006A5E32"/>
    <w:rsid w:val="006B1AAF"/>
    <w:rsid w:val="006B4E53"/>
    <w:rsid w:val="006B7D4F"/>
    <w:rsid w:val="006E427D"/>
    <w:rsid w:val="006E75D8"/>
    <w:rsid w:val="007101B3"/>
    <w:rsid w:val="007155D6"/>
    <w:rsid w:val="007175C8"/>
    <w:rsid w:val="007214BB"/>
    <w:rsid w:val="0075054E"/>
    <w:rsid w:val="0077677F"/>
    <w:rsid w:val="007D2282"/>
    <w:rsid w:val="007E2E74"/>
    <w:rsid w:val="00800F36"/>
    <w:rsid w:val="00807EA6"/>
    <w:rsid w:val="00811D06"/>
    <w:rsid w:val="0085670F"/>
    <w:rsid w:val="00861C65"/>
    <w:rsid w:val="0086334E"/>
    <w:rsid w:val="00897B83"/>
    <w:rsid w:val="008A53D5"/>
    <w:rsid w:val="008A5533"/>
    <w:rsid w:val="008B7F89"/>
    <w:rsid w:val="008C58C1"/>
    <w:rsid w:val="008D1FCE"/>
    <w:rsid w:val="008F4149"/>
    <w:rsid w:val="008F5708"/>
    <w:rsid w:val="00901F63"/>
    <w:rsid w:val="00905726"/>
    <w:rsid w:val="0093524B"/>
    <w:rsid w:val="00942EA5"/>
    <w:rsid w:val="00956D85"/>
    <w:rsid w:val="00957B3D"/>
    <w:rsid w:val="009A6C3F"/>
    <w:rsid w:val="009E1F24"/>
    <w:rsid w:val="009E4999"/>
    <w:rsid w:val="009E6EEA"/>
    <w:rsid w:val="00A048F2"/>
    <w:rsid w:val="00A04AB6"/>
    <w:rsid w:val="00A10E51"/>
    <w:rsid w:val="00A11FEC"/>
    <w:rsid w:val="00A748AE"/>
    <w:rsid w:val="00AB56DC"/>
    <w:rsid w:val="00AD2AB2"/>
    <w:rsid w:val="00AE1459"/>
    <w:rsid w:val="00AF1C28"/>
    <w:rsid w:val="00B10D97"/>
    <w:rsid w:val="00B15FE9"/>
    <w:rsid w:val="00B273CE"/>
    <w:rsid w:val="00B66ADE"/>
    <w:rsid w:val="00B66DE6"/>
    <w:rsid w:val="00B76678"/>
    <w:rsid w:val="00B96249"/>
    <w:rsid w:val="00B96F9E"/>
    <w:rsid w:val="00BA458C"/>
    <w:rsid w:val="00BB6C35"/>
    <w:rsid w:val="00BE47D4"/>
    <w:rsid w:val="00BE5AE0"/>
    <w:rsid w:val="00C027A6"/>
    <w:rsid w:val="00C35813"/>
    <w:rsid w:val="00C431E0"/>
    <w:rsid w:val="00C73B96"/>
    <w:rsid w:val="00CA1DB8"/>
    <w:rsid w:val="00CD2FE9"/>
    <w:rsid w:val="00D43FA1"/>
    <w:rsid w:val="00D50397"/>
    <w:rsid w:val="00D70AFB"/>
    <w:rsid w:val="00D76E42"/>
    <w:rsid w:val="00DE0528"/>
    <w:rsid w:val="00E16A0C"/>
    <w:rsid w:val="00E92246"/>
    <w:rsid w:val="00ED311B"/>
    <w:rsid w:val="00EE15AE"/>
    <w:rsid w:val="00EE16FA"/>
    <w:rsid w:val="00F05E34"/>
    <w:rsid w:val="00F21DBB"/>
    <w:rsid w:val="00F2662F"/>
    <w:rsid w:val="00F4164D"/>
    <w:rsid w:val="00F55CD8"/>
    <w:rsid w:val="00FA422C"/>
    <w:rsid w:val="00FC68E6"/>
    <w:rsid w:val="00FF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6146" fillcolor="#ffc">
      <v:fill color="#ffc"/>
      <v:shadow on="t" opacity=".5" offset="6pt,6pt"/>
      <o:colormru v:ext="edit" colors="#c90,#6f6,#3c3,green,#ffc,#ff9,#ff6,yellow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AAF"/>
    <w:rPr>
      <w:color w:val="000000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B1AAF"/>
    <w:pPr>
      <w:keepNext/>
      <w:outlineLvl w:val="0"/>
    </w:pPr>
    <w:rPr>
      <w:rFonts w:ascii="Verdana" w:hAnsi="Verdana"/>
      <w:noProof/>
      <w:sz w:val="48"/>
    </w:rPr>
  </w:style>
  <w:style w:type="paragraph" w:styleId="Heading2">
    <w:name w:val="heading 2"/>
    <w:basedOn w:val="Normal"/>
    <w:next w:val="Normal"/>
    <w:qFormat/>
    <w:rsid w:val="006B1AAF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6B1AAF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6B1AAF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1A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1AAF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10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Cs w:val="20"/>
    </w:rPr>
  </w:style>
  <w:style w:type="character" w:styleId="Hyperlink">
    <w:name w:val="Hyperlink"/>
    <w:basedOn w:val="DefaultParagraphFont"/>
    <w:rsid w:val="00155E9C"/>
    <w:rPr>
      <w:color w:val="0000FF"/>
      <w:u w:val="single"/>
    </w:rPr>
  </w:style>
  <w:style w:type="character" w:styleId="FollowedHyperlink">
    <w:name w:val="FollowedHyperlink"/>
    <w:basedOn w:val="DefaultParagraphFont"/>
    <w:rsid w:val="00155E9C"/>
    <w:rPr>
      <w:color w:val="800040"/>
      <w:u w:val="single"/>
    </w:rPr>
  </w:style>
  <w:style w:type="paragraph" w:styleId="BalloonText">
    <w:name w:val="Balloon Text"/>
    <w:basedOn w:val="Normal"/>
    <w:link w:val="BalloonTextChar"/>
    <w:rsid w:val="00856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70F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2003-2004 Course Offerings</vt:lpstr>
    </vt:vector>
  </TitlesOfParts>
  <Company>Perfect Systems</Company>
  <LinksUpToDate>false</LinksUpToDate>
  <CharactersWithSpaces>730</CharactersWithSpaces>
  <SharedDoc>false</SharedDoc>
  <HLinks>
    <vt:vector size="6" baseType="variant"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http://darcy.rsgc.on.ca/grads.htm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2003-2004 Course Offerings</dc:title>
  <dc:creator>Chris D'Arcy</dc:creator>
  <cp:lastModifiedBy>Chris Darcy</cp:lastModifiedBy>
  <cp:revision>14</cp:revision>
  <cp:lastPrinted>2012-09-13T13:11:00Z</cp:lastPrinted>
  <dcterms:created xsi:type="dcterms:W3CDTF">2012-08-20T23:29:00Z</dcterms:created>
  <dcterms:modified xsi:type="dcterms:W3CDTF">2012-09-13T13:13:00Z</dcterms:modified>
</cp:coreProperties>
</file>